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082" w:rsidRDefault="00B81082" w:rsidP="00D02D21">
      <w:pPr>
        <w:autoSpaceDE w:val="0"/>
        <w:autoSpaceDN w:val="0"/>
        <w:jc w:val="both"/>
        <w:rPr>
          <w:rFonts w:ascii="Century Gothic" w:hAnsi="Century Gothic"/>
          <w:b/>
          <w:bCs/>
          <w:color w:val="231F20"/>
          <w:sz w:val="24"/>
          <w:szCs w:val="24"/>
        </w:rPr>
      </w:pPr>
      <w:bookmarkStart w:id="0" w:name="_GoBack"/>
      <w:bookmarkEnd w:id="0"/>
    </w:p>
    <w:p w:rsidR="00D02D21" w:rsidRDefault="00D02D21" w:rsidP="00D02D21">
      <w:pPr>
        <w:autoSpaceDE w:val="0"/>
        <w:autoSpaceDN w:val="0"/>
        <w:jc w:val="both"/>
        <w:rPr>
          <w:rFonts w:ascii="Century Gothic" w:hAnsi="Century Gothic"/>
          <w:b/>
          <w:bCs/>
          <w:color w:val="231F20"/>
          <w:sz w:val="24"/>
          <w:szCs w:val="24"/>
        </w:rPr>
      </w:pPr>
    </w:p>
    <w:p w:rsidR="008652A9" w:rsidRDefault="00D02D21" w:rsidP="00D02D21">
      <w:pPr>
        <w:autoSpaceDE w:val="0"/>
        <w:autoSpaceDN w:val="0"/>
        <w:jc w:val="center"/>
        <w:rPr>
          <w:rFonts w:ascii="Century Gothic" w:hAnsi="Century Gothic" w:cs="Arial"/>
          <w:b/>
          <w:bCs/>
          <w:color w:val="231F20"/>
          <w:sz w:val="24"/>
          <w:szCs w:val="24"/>
        </w:rPr>
      </w:pPr>
      <w:r w:rsidRPr="00D02D21">
        <w:rPr>
          <w:rFonts w:ascii="Century Gothic" w:hAnsi="Century Gothic" w:cs="Arial"/>
          <w:b/>
          <w:bCs/>
          <w:color w:val="231F20"/>
          <w:sz w:val="24"/>
          <w:szCs w:val="24"/>
        </w:rPr>
        <w:t>Nottingham and Derbyshire Local Authorities' Energy Partnership</w:t>
      </w:r>
    </w:p>
    <w:p w:rsidR="00D02D21" w:rsidRPr="00D02D21" w:rsidRDefault="00D02D21" w:rsidP="00D02D21">
      <w:pPr>
        <w:autoSpaceDE w:val="0"/>
        <w:autoSpaceDN w:val="0"/>
        <w:jc w:val="center"/>
        <w:rPr>
          <w:rFonts w:ascii="Century Gothic" w:hAnsi="Century Gothic" w:cs="Arial"/>
          <w:b/>
          <w:bCs/>
          <w:color w:val="231F20"/>
          <w:sz w:val="24"/>
          <w:szCs w:val="24"/>
        </w:rPr>
      </w:pPr>
    </w:p>
    <w:p w:rsidR="00D02D21" w:rsidRDefault="00D02D21" w:rsidP="00D02D21">
      <w:pPr>
        <w:pStyle w:val="NormalWeb"/>
        <w:shd w:val="clear" w:color="auto" w:fill="FFFFFF"/>
        <w:spacing w:before="0" w:beforeAutospacing="0" w:after="0" w:afterAutospacing="0"/>
        <w:jc w:val="both"/>
        <w:rPr>
          <w:rFonts w:ascii="Century Gothic" w:eastAsiaTheme="minorHAnsi" w:hAnsi="Century Gothic" w:cs="Arial"/>
          <w:color w:val="231F20"/>
        </w:rPr>
      </w:pPr>
      <w:r w:rsidRPr="00D02D21">
        <w:rPr>
          <w:rFonts w:ascii="Century Gothic" w:eastAsiaTheme="minorHAnsi" w:hAnsi="Century Gothic" w:cs="Arial"/>
          <w:color w:val="231F20"/>
        </w:rPr>
        <w:t>In Nottinghamshire and Derbyshire local authorities are using UNO to target their p</w:t>
      </w:r>
      <w:r w:rsidR="00DB2240">
        <w:rPr>
          <w:rFonts w:ascii="Century Gothic" w:eastAsiaTheme="minorHAnsi" w:hAnsi="Century Gothic" w:cs="Arial"/>
          <w:color w:val="231F20"/>
        </w:rPr>
        <w:t>rojects and to monitor and evalu</w:t>
      </w:r>
      <w:r w:rsidRPr="00D02D21">
        <w:rPr>
          <w:rFonts w:ascii="Century Gothic" w:eastAsiaTheme="minorHAnsi" w:hAnsi="Century Gothic" w:cs="Arial"/>
          <w:color w:val="231F20"/>
        </w:rPr>
        <w:t>ate results</w:t>
      </w:r>
    </w:p>
    <w:p w:rsidR="00D02D21" w:rsidRPr="00D02D21" w:rsidRDefault="00D02D21" w:rsidP="00D02D21">
      <w:pPr>
        <w:pStyle w:val="NormalWeb"/>
        <w:shd w:val="clear" w:color="auto" w:fill="FFFFFF"/>
        <w:spacing w:before="0" w:beforeAutospacing="0" w:after="0" w:afterAutospacing="0"/>
        <w:jc w:val="both"/>
        <w:rPr>
          <w:rFonts w:ascii="Century Gothic" w:eastAsiaTheme="minorHAnsi" w:hAnsi="Century Gothic"/>
          <w:i/>
          <w:iCs/>
          <w:color w:val="231F20"/>
        </w:rPr>
      </w:pPr>
    </w:p>
    <w:p w:rsidR="009A7B04" w:rsidRDefault="009A7B04" w:rsidP="00D02D21">
      <w:pPr>
        <w:pStyle w:val="NormalWeb"/>
        <w:shd w:val="clear" w:color="auto" w:fill="FFFFFF"/>
        <w:spacing w:before="0" w:beforeAutospacing="0" w:after="0" w:afterAutospacing="0"/>
        <w:jc w:val="both"/>
        <w:rPr>
          <w:rFonts w:ascii="Century Gothic" w:eastAsiaTheme="minorHAnsi" w:hAnsi="Century Gothic" w:cs="Arial"/>
          <w:color w:val="231F20"/>
        </w:rPr>
      </w:pPr>
      <w:r w:rsidRPr="00D02D21">
        <w:rPr>
          <w:rFonts w:ascii="Century Gothic" w:eastAsiaTheme="minorHAnsi" w:hAnsi="Century Gothic"/>
          <w:i/>
          <w:iCs/>
          <w:color w:val="231F20"/>
        </w:rPr>
        <w:t>“We chose UNO because it’s versatile, comprehensive, easy to use, with a good level of ongoing support.”</w:t>
      </w:r>
      <w:r w:rsidRPr="00D02D21">
        <w:rPr>
          <w:rFonts w:ascii="Century Gothic" w:eastAsiaTheme="minorHAnsi" w:hAnsi="Century Gothic"/>
          <w:color w:val="231F20"/>
        </w:rPr>
        <w:t> </w:t>
      </w:r>
      <w:r w:rsidRPr="00D02D21">
        <w:rPr>
          <w:rFonts w:ascii="Century Gothic" w:eastAsiaTheme="minorHAnsi" w:hAnsi="Century Gothic" w:cs="Arial"/>
          <w:color w:val="231F20"/>
        </w:rPr>
        <w:t>Dr Rina Jones, LAEP Partnership Coordinator</w:t>
      </w:r>
    </w:p>
    <w:p w:rsidR="00D02D21" w:rsidRPr="00D02D21" w:rsidRDefault="00D02D21" w:rsidP="00D02D21">
      <w:pPr>
        <w:pStyle w:val="NormalWeb"/>
        <w:shd w:val="clear" w:color="auto" w:fill="FFFFFF"/>
        <w:spacing w:before="0" w:beforeAutospacing="0" w:after="0" w:afterAutospacing="0"/>
        <w:jc w:val="both"/>
        <w:rPr>
          <w:rFonts w:ascii="Century Gothic" w:eastAsiaTheme="minorHAnsi" w:hAnsi="Century Gothic" w:cs="Arial"/>
          <w:color w:val="231F20"/>
        </w:rPr>
      </w:pPr>
    </w:p>
    <w:p w:rsidR="009A7B04" w:rsidRDefault="009A7B04" w:rsidP="00D02D21">
      <w:pPr>
        <w:pStyle w:val="NormalWeb"/>
        <w:shd w:val="clear" w:color="auto" w:fill="FFFFFF"/>
        <w:spacing w:before="0" w:beforeAutospacing="0" w:after="0" w:afterAutospacing="0"/>
        <w:jc w:val="both"/>
        <w:rPr>
          <w:rFonts w:ascii="Century Gothic" w:eastAsiaTheme="minorHAnsi" w:hAnsi="Century Gothic" w:cs="Arial"/>
          <w:color w:val="231F20"/>
        </w:rPr>
      </w:pPr>
      <w:r w:rsidRPr="00D02D21">
        <w:rPr>
          <w:rFonts w:ascii="Century Gothic" w:eastAsiaTheme="minorHAnsi" w:hAnsi="Century Gothic" w:cs="Arial"/>
          <w:color w:val="231F20"/>
        </w:rPr>
        <w:t xml:space="preserve">The Nottinghamshire and Derbyshire Local Authorities' Energy Partnership (LAEP) is made up of 14 </w:t>
      </w:r>
      <w:r w:rsidR="00D02D21" w:rsidRPr="00D02D21">
        <w:rPr>
          <w:rFonts w:ascii="Century Gothic" w:eastAsiaTheme="minorHAnsi" w:hAnsi="Century Gothic" w:cs="Arial"/>
          <w:color w:val="231F20"/>
        </w:rPr>
        <w:t xml:space="preserve">district </w:t>
      </w:r>
      <w:r w:rsidRPr="00D02D21">
        <w:rPr>
          <w:rFonts w:ascii="Century Gothic" w:eastAsiaTheme="minorHAnsi" w:hAnsi="Century Gothic" w:cs="Arial"/>
          <w:color w:val="231F20"/>
        </w:rPr>
        <w:t>authorities across the two counties and has been working to tackle climate change, encourage sustainable energy and address fuel poverty since 1996. Its work is held up as an exemplar nationally of what can be achieved by local authorities working in partnership. </w:t>
      </w:r>
    </w:p>
    <w:p w:rsidR="00D02D21" w:rsidRPr="00D02D21" w:rsidRDefault="00D02D21" w:rsidP="00D02D21">
      <w:pPr>
        <w:pStyle w:val="NormalWeb"/>
        <w:shd w:val="clear" w:color="auto" w:fill="FFFFFF"/>
        <w:spacing w:before="0" w:beforeAutospacing="0" w:after="0" w:afterAutospacing="0"/>
        <w:jc w:val="both"/>
        <w:rPr>
          <w:rFonts w:ascii="Century Gothic" w:eastAsiaTheme="minorHAnsi" w:hAnsi="Century Gothic" w:cs="Arial"/>
          <w:color w:val="231F20"/>
        </w:rPr>
      </w:pPr>
    </w:p>
    <w:p w:rsidR="00D02D21" w:rsidRDefault="009A7B04" w:rsidP="00D02D21">
      <w:pPr>
        <w:pStyle w:val="NormalWeb"/>
        <w:shd w:val="clear" w:color="auto" w:fill="FFFFFF"/>
        <w:spacing w:before="0" w:beforeAutospacing="0" w:after="0" w:afterAutospacing="0"/>
        <w:jc w:val="both"/>
        <w:rPr>
          <w:rFonts w:ascii="Century Gothic" w:eastAsiaTheme="minorHAnsi" w:hAnsi="Century Gothic" w:cs="Arial"/>
          <w:color w:val="231F20"/>
        </w:rPr>
      </w:pPr>
      <w:r w:rsidRPr="00D02D21">
        <w:rPr>
          <w:rFonts w:ascii="Century Gothic" w:eastAsiaTheme="minorHAnsi" w:hAnsi="Century Gothic" w:cs="Arial"/>
          <w:color w:val="231F20"/>
        </w:rPr>
        <w:t> In 2011, the LAEP was successful in obtaining funding from the East Midlands Improvement and Efficiency Partnership to trial the creation of housing stock energy databases in 7 district housing authorities in Nottinghamshire.  In December 2012, funding was approved from DECC and used to extend the project throughout Derbyshire as well.</w:t>
      </w:r>
    </w:p>
    <w:p w:rsidR="00D02D21" w:rsidRDefault="00D02D21" w:rsidP="00D02D21">
      <w:pPr>
        <w:pStyle w:val="NormalWeb"/>
        <w:shd w:val="clear" w:color="auto" w:fill="FFFFFF"/>
        <w:spacing w:before="0" w:beforeAutospacing="0" w:after="0" w:afterAutospacing="0"/>
        <w:jc w:val="both"/>
        <w:rPr>
          <w:rFonts w:ascii="Century Gothic" w:eastAsiaTheme="minorHAnsi" w:hAnsi="Century Gothic" w:cs="Arial"/>
          <w:color w:val="231F20"/>
        </w:rPr>
      </w:pPr>
    </w:p>
    <w:p w:rsidR="00D02D21" w:rsidRDefault="009A7B04" w:rsidP="00D02D21">
      <w:pPr>
        <w:pStyle w:val="NormalWeb"/>
        <w:shd w:val="clear" w:color="auto" w:fill="FFFFFF"/>
        <w:spacing w:before="0" w:beforeAutospacing="0" w:after="0" w:afterAutospacing="0"/>
        <w:jc w:val="both"/>
        <w:rPr>
          <w:rFonts w:ascii="Century Gothic" w:eastAsiaTheme="minorHAnsi" w:hAnsi="Century Gothic"/>
          <w:color w:val="231F20"/>
        </w:rPr>
      </w:pPr>
      <w:r w:rsidRPr="00D02D21">
        <w:rPr>
          <w:rFonts w:ascii="Century Gothic" w:eastAsiaTheme="minorHAnsi" w:hAnsi="Century Gothic" w:cs="Arial"/>
          <w:color w:val="231F20"/>
        </w:rPr>
        <w:t>The Partnership chose UNO because it had been used very successfully for many years by Newark and Sherwood District Council, one of the five Beacon Councils for Tackling Fuel Poverty (2002) and a member of the LAEP. NSDC had developed its UNO database to near 100% coverage and used it to target energy efficiency offers and grants to households. Use of the database was credited with improved efficiency through making better use of resources, for instance by reducing wasted visits by surveyors to homes that were already well insulated. It was also found that accurate energy data made it easier to attract funding from fuel companies.</w:t>
      </w:r>
      <w:r w:rsidRPr="00D02D21">
        <w:rPr>
          <w:rFonts w:ascii="Century Gothic" w:eastAsiaTheme="minorHAnsi" w:hAnsi="Century Gothic"/>
          <w:color w:val="231F20"/>
        </w:rPr>
        <w:t> </w:t>
      </w:r>
    </w:p>
    <w:p w:rsidR="00D02D21" w:rsidRDefault="00D02D21" w:rsidP="00D02D21">
      <w:pPr>
        <w:pStyle w:val="NormalWeb"/>
        <w:shd w:val="clear" w:color="auto" w:fill="FFFFFF"/>
        <w:spacing w:before="0" w:beforeAutospacing="0" w:after="0" w:afterAutospacing="0"/>
        <w:jc w:val="both"/>
        <w:rPr>
          <w:rFonts w:ascii="Century Gothic" w:eastAsiaTheme="minorHAnsi" w:hAnsi="Century Gothic" w:cs="Arial"/>
          <w:color w:val="231F20"/>
        </w:rPr>
      </w:pPr>
    </w:p>
    <w:p w:rsidR="00D02D21" w:rsidRDefault="009A7B04" w:rsidP="00D02D21">
      <w:pPr>
        <w:pStyle w:val="NormalWeb"/>
        <w:shd w:val="clear" w:color="auto" w:fill="FFFFFF"/>
        <w:spacing w:before="0" w:beforeAutospacing="0" w:after="0" w:afterAutospacing="0"/>
        <w:jc w:val="both"/>
        <w:rPr>
          <w:rFonts w:ascii="Century Gothic" w:eastAsiaTheme="minorHAnsi" w:hAnsi="Century Gothic" w:cs="Arial"/>
          <w:color w:val="231F20"/>
        </w:rPr>
      </w:pPr>
      <w:r w:rsidRPr="00D02D21">
        <w:rPr>
          <w:rFonts w:ascii="Century Gothic" w:eastAsiaTheme="minorHAnsi" w:hAnsi="Century Gothic" w:cs="Arial"/>
          <w:color w:val="231F20"/>
        </w:rPr>
        <w:t>The LAEP sees its adoption of a sophisticated data-led approach, characterised by its use of UNO, as being central to its ambition to be at the vanguard of the transformation of the UK housing sector to low carbon. It should help attract ECO funding to the area, which in turn would bring wider economic benefits in the form of “green” jobs. It is also seen as likely to result in greater environmental benefits as a result of the carbon reductions that will flow, and social and health benefits, particularly for those on low incomes, the chronically ill, older people and those experiencing fuel poverty.</w:t>
      </w:r>
    </w:p>
    <w:p w:rsidR="00D02D21" w:rsidRDefault="00D02D21" w:rsidP="00D02D21">
      <w:pPr>
        <w:pStyle w:val="NormalWeb"/>
        <w:shd w:val="clear" w:color="auto" w:fill="FFFFFF"/>
        <w:spacing w:before="0" w:beforeAutospacing="0" w:after="0" w:afterAutospacing="0"/>
        <w:jc w:val="both"/>
        <w:rPr>
          <w:rFonts w:ascii="Century Gothic" w:eastAsiaTheme="minorHAnsi" w:hAnsi="Century Gothic" w:cs="Arial"/>
          <w:color w:val="231F20"/>
        </w:rPr>
      </w:pPr>
    </w:p>
    <w:p w:rsidR="00D02D21" w:rsidRDefault="009A7B04" w:rsidP="00D02D21">
      <w:pPr>
        <w:pStyle w:val="NormalWeb"/>
        <w:shd w:val="clear" w:color="auto" w:fill="FFFFFF"/>
        <w:spacing w:before="0" w:beforeAutospacing="0" w:after="0" w:afterAutospacing="0"/>
        <w:jc w:val="both"/>
        <w:rPr>
          <w:rFonts w:ascii="Century Gothic" w:eastAsiaTheme="minorHAnsi" w:hAnsi="Century Gothic" w:cs="Arial"/>
          <w:color w:val="231F20"/>
        </w:rPr>
      </w:pPr>
      <w:r w:rsidRPr="00D02D21">
        <w:rPr>
          <w:rFonts w:ascii="Century Gothic" w:eastAsiaTheme="minorHAnsi" w:hAnsi="Century Gothic" w:cs="Arial"/>
          <w:color w:val="231F20"/>
        </w:rPr>
        <w:t>“</w:t>
      </w:r>
      <w:r w:rsidRPr="00D02D21">
        <w:rPr>
          <w:rFonts w:ascii="Century Gothic" w:eastAsiaTheme="minorHAnsi" w:hAnsi="Century Gothic"/>
          <w:i/>
          <w:iCs/>
          <w:color w:val="231F20"/>
        </w:rPr>
        <w:t>Benefits will grow and materialise over the current decade as new data is entered and the datasets become increasingly comprehensive. In addition, as more insulation measures are installed and the number of un-insulated homes correspondingly shrinks, it will become increasingly important to know with precision which actual homes remain untreated. The database will save very significant resources by enabling publicity and subsidies to be targeted exactly where they are likely to have the maximum benefit</w:t>
      </w:r>
      <w:r w:rsidRPr="00D02D21">
        <w:rPr>
          <w:rFonts w:ascii="Century Gothic" w:eastAsiaTheme="minorHAnsi" w:hAnsi="Century Gothic" w:cs="Arial"/>
          <w:color w:val="231F20"/>
        </w:rPr>
        <w:t>.”</w:t>
      </w:r>
    </w:p>
    <w:p w:rsidR="00D02D21" w:rsidRDefault="009A7B04" w:rsidP="00D02D21">
      <w:pPr>
        <w:pStyle w:val="NormalWeb"/>
        <w:shd w:val="clear" w:color="auto" w:fill="FFFFFF"/>
        <w:spacing w:before="0" w:beforeAutospacing="0" w:after="0" w:afterAutospacing="0"/>
        <w:jc w:val="both"/>
        <w:rPr>
          <w:rStyle w:val="apple-converted-space"/>
          <w:rFonts w:ascii="Arial" w:hAnsi="Arial" w:cs="Arial"/>
          <w:color w:val="555555"/>
        </w:rPr>
      </w:pPr>
      <w:r w:rsidRPr="00D02D21">
        <w:rPr>
          <w:rFonts w:ascii="Century Gothic" w:eastAsiaTheme="minorHAnsi" w:hAnsi="Century Gothic" w:cs="Arial"/>
          <w:color w:val="231F20"/>
        </w:rPr>
        <w:t>Dr Rina Jones, Partnership Coordinator</w:t>
      </w:r>
      <w:r w:rsidRPr="009E25AD">
        <w:rPr>
          <w:rStyle w:val="apple-converted-space"/>
          <w:rFonts w:ascii="Arial" w:hAnsi="Arial" w:cs="Arial"/>
          <w:color w:val="555555"/>
        </w:rPr>
        <w:t> </w:t>
      </w:r>
    </w:p>
    <w:p w:rsidR="00D02D21" w:rsidRDefault="009A7B04" w:rsidP="00D02D21">
      <w:pPr>
        <w:pStyle w:val="NormalWeb"/>
        <w:shd w:val="clear" w:color="auto" w:fill="FFFFFF"/>
        <w:spacing w:before="0" w:beforeAutospacing="0" w:after="0" w:afterAutospacing="0"/>
        <w:jc w:val="both"/>
        <w:rPr>
          <w:rFonts w:ascii="Century Gothic" w:eastAsiaTheme="minorHAnsi" w:hAnsi="Century Gothic" w:cs="Arial"/>
          <w:color w:val="231F20"/>
        </w:rPr>
      </w:pPr>
      <w:r w:rsidRPr="00D02D21">
        <w:rPr>
          <w:rFonts w:ascii="Century Gothic" w:eastAsiaTheme="minorHAnsi" w:hAnsi="Century Gothic" w:cs="Arial"/>
          <w:color w:val="231F20"/>
        </w:rPr>
        <w:lastRenderedPageBreak/>
        <w:t>The initial contract to supply UNO to the Notts authorities was agreed in February 2011 and fulfilled in a month. This resulted in all seven authorities holding a database containing every residential postal address in their area together with</w:t>
      </w:r>
      <w:r w:rsidRPr="009E25AD">
        <w:rPr>
          <w:rFonts w:ascii="Arial" w:hAnsi="Arial" w:cs="Arial"/>
          <w:color w:val="555555"/>
        </w:rPr>
        <w:t xml:space="preserve"> </w:t>
      </w:r>
      <w:r w:rsidRPr="00D02D21">
        <w:rPr>
          <w:rFonts w:ascii="Century Gothic" w:eastAsiaTheme="minorHAnsi" w:hAnsi="Century Gothic" w:cs="Arial"/>
          <w:color w:val="231F20"/>
        </w:rPr>
        <w:t>energy related data collected by them, or others such as EST. Also included are ward, output area, Lower Super Output Area and relevant data at small area level that may be useful for targeting such as BRE estimates of fuel poverty, IMD, any data on over 60s, benefit levels, numbers of</w:t>
      </w:r>
      <w:r w:rsidR="00D02D21">
        <w:rPr>
          <w:rFonts w:ascii="Century Gothic" w:eastAsiaTheme="minorHAnsi" w:hAnsi="Century Gothic" w:cs="Arial"/>
          <w:color w:val="231F20"/>
        </w:rPr>
        <w:t xml:space="preserve"> social housing providers, etc.</w:t>
      </w:r>
    </w:p>
    <w:p w:rsidR="00D02D21" w:rsidRDefault="00D02D21" w:rsidP="00D02D21">
      <w:pPr>
        <w:pStyle w:val="NormalWeb"/>
        <w:shd w:val="clear" w:color="auto" w:fill="FFFFFF"/>
        <w:spacing w:before="0" w:beforeAutospacing="0" w:after="0" w:afterAutospacing="0"/>
        <w:jc w:val="both"/>
        <w:rPr>
          <w:rFonts w:ascii="Century Gothic" w:eastAsiaTheme="minorHAnsi" w:hAnsi="Century Gothic" w:cs="Arial"/>
          <w:color w:val="231F20"/>
        </w:rPr>
      </w:pPr>
    </w:p>
    <w:p w:rsidR="00D02D21" w:rsidRDefault="009A7B04" w:rsidP="00D02D21">
      <w:pPr>
        <w:pStyle w:val="NormalWeb"/>
        <w:shd w:val="clear" w:color="auto" w:fill="FFFFFF"/>
        <w:spacing w:before="0" w:beforeAutospacing="0" w:after="0" w:afterAutospacing="0"/>
        <w:jc w:val="both"/>
        <w:rPr>
          <w:rFonts w:ascii="Century Gothic" w:eastAsiaTheme="minorHAnsi" w:hAnsi="Century Gothic" w:cs="Arial"/>
          <w:color w:val="231F20"/>
        </w:rPr>
      </w:pPr>
      <w:r w:rsidRPr="00D02D21">
        <w:rPr>
          <w:rFonts w:ascii="Century Gothic" w:eastAsiaTheme="minorHAnsi" w:hAnsi="Century Gothic" w:cs="Arial"/>
          <w:color w:val="231F20"/>
        </w:rPr>
        <w:t>Nominated users had initial and follow up training sessions to ensure they were able to use all of UNO’s features successfully, and they continue to be supported by the UNO technical team.</w:t>
      </w:r>
    </w:p>
    <w:p w:rsidR="00D02D21" w:rsidRDefault="00D02D21" w:rsidP="00D02D21">
      <w:pPr>
        <w:pStyle w:val="NormalWeb"/>
        <w:shd w:val="clear" w:color="auto" w:fill="FFFFFF"/>
        <w:spacing w:before="0" w:beforeAutospacing="0" w:after="0" w:afterAutospacing="0"/>
        <w:jc w:val="both"/>
        <w:rPr>
          <w:rFonts w:ascii="Century Gothic" w:eastAsiaTheme="minorHAnsi" w:hAnsi="Century Gothic" w:cs="Arial"/>
          <w:color w:val="231F20"/>
        </w:rPr>
      </w:pPr>
    </w:p>
    <w:p w:rsidR="009A7B04" w:rsidRDefault="009A7B04" w:rsidP="00D02D21">
      <w:pPr>
        <w:pStyle w:val="NormalWeb"/>
        <w:shd w:val="clear" w:color="auto" w:fill="FFFFFF"/>
        <w:spacing w:before="0" w:beforeAutospacing="0" w:after="0" w:afterAutospacing="0"/>
        <w:jc w:val="both"/>
        <w:rPr>
          <w:rFonts w:ascii="Century Gothic" w:eastAsiaTheme="minorHAnsi" w:hAnsi="Century Gothic" w:cs="Arial"/>
          <w:color w:val="231F20"/>
        </w:rPr>
      </w:pPr>
      <w:r w:rsidRPr="00D02D21">
        <w:rPr>
          <w:rFonts w:ascii="Century Gothic" w:eastAsiaTheme="minorHAnsi" w:hAnsi="Century Gothic" w:cs="Arial"/>
          <w:color w:val="231F20"/>
        </w:rPr>
        <w:t xml:space="preserve">Following the successful DECC bid, all 7 Notts authorities had their software upgraded to also include the </w:t>
      </w:r>
      <w:r w:rsidR="00D02D21" w:rsidRPr="00D02D21">
        <w:rPr>
          <w:rFonts w:ascii="Century Gothic" w:eastAsiaTheme="minorHAnsi" w:hAnsi="Century Gothic" w:cs="Arial"/>
          <w:color w:val="231F20"/>
        </w:rPr>
        <w:t xml:space="preserve">Improvements (ECO and Green Deal) module  </w:t>
      </w:r>
      <w:r w:rsidRPr="00D02D21">
        <w:rPr>
          <w:rFonts w:ascii="Century Gothic" w:eastAsiaTheme="minorHAnsi" w:hAnsi="Century Gothic" w:cs="Arial"/>
          <w:color w:val="231F20"/>
        </w:rPr>
        <w:t>and they also received the EPC data for their area, which had been converted by the UNO Technical Team into the appropriate format for UNO.</w:t>
      </w:r>
    </w:p>
    <w:p w:rsidR="00D02D21" w:rsidRPr="00D02D21" w:rsidRDefault="00D02D21" w:rsidP="00D02D21">
      <w:pPr>
        <w:pStyle w:val="NormalWeb"/>
        <w:shd w:val="clear" w:color="auto" w:fill="FFFFFF"/>
        <w:spacing w:before="0" w:beforeAutospacing="0" w:after="0" w:afterAutospacing="0"/>
        <w:jc w:val="both"/>
        <w:rPr>
          <w:rFonts w:ascii="Century Gothic" w:eastAsiaTheme="minorHAnsi" w:hAnsi="Century Gothic" w:cs="Arial"/>
          <w:color w:val="231F20"/>
        </w:rPr>
      </w:pPr>
    </w:p>
    <w:p w:rsidR="009A7B04" w:rsidRDefault="009A7B04" w:rsidP="00D02D21">
      <w:pPr>
        <w:pStyle w:val="NormalWeb"/>
        <w:shd w:val="clear" w:color="auto" w:fill="FFFFFF"/>
        <w:spacing w:before="0" w:beforeAutospacing="0" w:after="0" w:afterAutospacing="0"/>
        <w:jc w:val="both"/>
        <w:rPr>
          <w:rFonts w:ascii="Century Gothic" w:eastAsiaTheme="minorHAnsi" w:hAnsi="Century Gothic" w:cs="Arial"/>
          <w:color w:val="231F20"/>
        </w:rPr>
      </w:pPr>
      <w:r w:rsidRPr="00D02D21">
        <w:rPr>
          <w:rFonts w:ascii="Century Gothic" w:eastAsiaTheme="minorHAnsi" w:hAnsi="Century Gothic" w:cs="Arial"/>
          <w:color w:val="231F20"/>
        </w:rPr>
        <w:t>For the Derbyshire Councils, a different model was designed where Amber Valley Borough Council took responsibility for maintaining a central database on behalf of the rest of the authorities, with the others having their own non-calculating versions for reference purposes.  These authorities may upgrade to the full version in the future should resources allow.</w:t>
      </w:r>
    </w:p>
    <w:p w:rsidR="00D02D21" w:rsidRPr="00D02D21" w:rsidRDefault="00D02D21" w:rsidP="00D02D21">
      <w:pPr>
        <w:pStyle w:val="NormalWeb"/>
        <w:shd w:val="clear" w:color="auto" w:fill="FFFFFF"/>
        <w:spacing w:before="0" w:beforeAutospacing="0" w:after="0" w:afterAutospacing="0"/>
        <w:jc w:val="both"/>
        <w:rPr>
          <w:rFonts w:ascii="Century Gothic" w:eastAsiaTheme="minorHAnsi" w:hAnsi="Century Gothic" w:cs="Arial"/>
          <w:color w:val="231F20"/>
        </w:rPr>
      </w:pPr>
    </w:p>
    <w:sectPr w:rsidR="00D02D21" w:rsidRPr="00D02D21" w:rsidSect="00D02D21">
      <w:headerReference w:type="default" r:id="rId8"/>
      <w:footerReference w:type="default" r:id="rId9"/>
      <w:headerReference w:type="first" r:id="rId10"/>
      <w:footerReference w:type="first" r:id="rId11"/>
      <w:pgSz w:w="11906" w:h="16838"/>
      <w:pgMar w:top="709" w:right="1440" w:bottom="709" w:left="1440" w:header="397" w:footer="109"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484" w:rsidRDefault="00AA1484" w:rsidP="002C2F47">
      <w:r>
        <w:separator/>
      </w:r>
    </w:p>
  </w:endnote>
  <w:endnote w:type="continuationSeparator" w:id="0">
    <w:p w:rsidR="00AA1484" w:rsidRDefault="00AA1484" w:rsidP="002C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47" w:rsidRPr="002C2F47" w:rsidRDefault="002C2F47" w:rsidP="002C2F47">
    <w:pPr>
      <w:spacing w:before="100" w:beforeAutospacing="1" w:after="100" w:afterAutospacing="1"/>
    </w:pPr>
    <w:r>
      <w:rPr>
        <w:rFonts w:ascii="Times New Roman" w:eastAsia="Times New Roman" w:hAnsi="Times New Roman" w:cs="Times New Roman"/>
        <w:noProof/>
        <w:color w:val="365F92"/>
        <w:sz w:val="24"/>
        <w:szCs w:val="24"/>
      </w:rPr>
      <w:drawing>
        <wp:inline distT="0" distB="0" distL="0" distR="0">
          <wp:extent cx="479912" cy="350443"/>
          <wp:effectExtent l="19050" t="0" r="0" b="0"/>
          <wp:docPr id="4" name="Picture 1" descr="EAC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C_logo1"/>
                  <pic:cNvPicPr>
                    <a:picLocks noChangeAspect="1" noChangeArrowheads="1"/>
                  </pic:cNvPicPr>
                </pic:nvPicPr>
                <pic:blipFill>
                  <a:blip r:embed="rId1"/>
                  <a:srcRect/>
                  <a:stretch>
                    <a:fillRect/>
                  </a:stretch>
                </pic:blipFill>
                <pic:spPr bwMode="auto">
                  <a:xfrm>
                    <a:off x="0" y="0"/>
                    <a:ext cx="480437" cy="350826"/>
                  </a:xfrm>
                  <a:prstGeom prst="rect">
                    <a:avLst/>
                  </a:prstGeom>
                  <a:noFill/>
                  <a:ln w="9525">
                    <a:noFill/>
                    <a:miter lim="800000"/>
                    <a:headEnd/>
                    <a:tailEnd/>
                  </a:ln>
                </pic:spPr>
              </pic:pic>
            </a:graphicData>
          </a:graphic>
        </wp:inline>
      </w:drawing>
    </w:r>
    <w:r w:rsidRPr="002C2F47">
      <w:rPr>
        <w:rFonts w:ascii="Century Gothic" w:eastAsia="Times New Roman" w:hAnsi="Century Gothic" w:cs="Times New Roman"/>
        <w:b/>
        <w:bCs/>
        <w:noProof/>
        <w:color w:val="FF6600"/>
        <w:sz w:val="18"/>
        <w:szCs w:val="18"/>
      </w:rPr>
      <w:t>Energy Audit Company, 2</w:t>
    </w:r>
    <w:r w:rsidRPr="002C2F47">
      <w:rPr>
        <w:rFonts w:ascii="Century Gothic" w:eastAsia="Times New Roman" w:hAnsi="Century Gothic" w:cs="Times New Roman"/>
        <w:b/>
        <w:bCs/>
        <w:noProof/>
        <w:color w:val="FF6600"/>
        <w:sz w:val="18"/>
        <w:szCs w:val="18"/>
        <w:vertAlign w:val="superscript"/>
      </w:rPr>
      <w:t>nd</w:t>
    </w:r>
    <w:r w:rsidRPr="002C2F47">
      <w:rPr>
        <w:rFonts w:ascii="Century Gothic" w:eastAsia="Times New Roman" w:hAnsi="Century Gothic" w:cs="Times New Roman"/>
        <w:b/>
        <w:bCs/>
        <w:noProof/>
        <w:color w:val="FF6600"/>
        <w:sz w:val="18"/>
        <w:szCs w:val="18"/>
      </w:rPr>
      <w:t xml:space="preserve"> Floor, 54 Bondgate Within, Alnwick, Northumberland, NE66 1JD</w:t>
    </w:r>
    <w:r>
      <w:rPr>
        <w:rFonts w:ascii="Century Gothic" w:eastAsia="Times New Roman" w:hAnsi="Century Gothic" w:cs="Times New Roman"/>
        <w:noProof/>
        <w:color w:val="FF6600"/>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47" w:rsidRDefault="002C2F47">
    <w:pPr>
      <w:pStyle w:val="Footer"/>
      <w:jc w:val="center"/>
    </w:pPr>
  </w:p>
  <w:p w:rsidR="002C2F47" w:rsidRDefault="002C2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484" w:rsidRDefault="00AA1484" w:rsidP="002C2F47">
      <w:r>
        <w:separator/>
      </w:r>
    </w:p>
  </w:footnote>
  <w:footnote w:type="continuationSeparator" w:id="0">
    <w:p w:rsidR="00AA1484" w:rsidRDefault="00AA1484" w:rsidP="002C2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47" w:rsidRDefault="002C2F47" w:rsidP="002C2F47">
    <w:pPr>
      <w:pStyle w:val="Header"/>
      <w:jc w:val="center"/>
    </w:pPr>
  </w:p>
  <w:p w:rsidR="002C2F47" w:rsidRDefault="002C2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47" w:rsidRDefault="002C2F47" w:rsidP="002C2F47">
    <w:pPr>
      <w:pStyle w:val="Header"/>
      <w:jc w:val="center"/>
    </w:pPr>
    <w:r w:rsidRPr="002C2F47">
      <w:rPr>
        <w:noProof/>
      </w:rPr>
      <w:drawing>
        <wp:inline distT="0" distB="0" distL="0" distR="0">
          <wp:extent cx="1765722" cy="817684"/>
          <wp:effectExtent l="19050" t="0" r="5928" b="0"/>
          <wp:docPr id="3" name="Picture 0" descr="Uno Logo (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o Logo (Card).JPG"/>
                  <pic:cNvPicPr/>
                </pic:nvPicPr>
                <pic:blipFill>
                  <a:blip r:embed="rId1" cstate="print"/>
                  <a:stretch>
                    <a:fillRect/>
                  </a:stretch>
                </pic:blipFill>
                <pic:spPr>
                  <a:xfrm>
                    <a:off x="0" y="0"/>
                    <a:ext cx="1773323" cy="8212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52A9"/>
    <w:rsid w:val="00037E0E"/>
    <w:rsid w:val="00067E54"/>
    <w:rsid w:val="000C6C5B"/>
    <w:rsid w:val="0015267D"/>
    <w:rsid w:val="0026549F"/>
    <w:rsid w:val="002C2946"/>
    <w:rsid w:val="002C2F47"/>
    <w:rsid w:val="00302F5A"/>
    <w:rsid w:val="003431B7"/>
    <w:rsid w:val="00381E12"/>
    <w:rsid w:val="00447235"/>
    <w:rsid w:val="00466827"/>
    <w:rsid w:val="005C513B"/>
    <w:rsid w:val="00623E73"/>
    <w:rsid w:val="00632D4F"/>
    <w:rsid w:val="00660253"/>
    <w:rsid w:val="0067187A"/>
    <w:rsid w:val="006C723F"/>
    <w:rsid w:val="006E567E"/>
    <w:rsid w:val="007D1546"/>
    <w:rsid w:val="008264A0"/>
    <w:rsid w:val="00834AF3"/>
    <w:rsid w:val="008652A9"/>
    <w:rsid w:val="008B0CB9"/>
    <w:rsid w:val="00921AAC"/>
    <w:rsid w:val="009362F2"/>
    <w:rsid w:val="00937627"/>
    <w:rsid w:val="009A7B04"/>
    <w:rsid w:val="00A50626"/>
    <w:rsid w:val="00A9158F"/>
    <w:rsid w:val="00AA1484"/>
    <w:rsid w:val="00B81082"/>
    <w:rsid w:val="00B960EF"/>
    <w:rsid w:val="00CA7F52"/>
    <w:rsid w:val="00CE56E1"/>
    <w:rsid w:val="00CF7EAB"/>
    <w:rsid w:val="00D02D21"/>
    <w:rsid w:val="00DB2240"/>
    <w:rsid w:val="00DE11DB"/>
    <w:rsid w:val="00E61CA1"/>
    <w:rsid w:val="00E85AB8"/>
    <w:rsid w:val="00EB46B2"/>
    <w:rsid w:val="00F30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2A9"/>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81082"/>
    <w:rPr>
      <w:rFonts w:ascii="Tahoma" w:hAnsi="Tahoma" w:cs="Tahoma"/>
      <w:sz w:val="16"/>
      <w:szCs w:val="16"/>
    </w:rPr>
  </w:style>
  <w:style w:type="character" w:customStyle="1" w:styleId="BalloonTextChar">
    <w:name w:val="Balloon Text Char"/>
    <w:basedOn w:val="DefaultParagraphFont"/>
    <w:link w:val="BalloonText"/>
    <w:rsid w:val="00B81082"/>
    <w:rPr>
      <w:rFonts w:ascii="Tahoma" w:eastAsiaTheme="minorHAnsi" w:hAnsi="Tahoma" w:cs="Tahoma"/>
      <w:sz w:val="16"/>
      <w:szCs w:val="16"/>
    </w:rPr>
  </w:style>
  <w:style w:type="paragraph" w:styleId="Header">
    <w:name w:val="header"/>
    <w:basedOn w:val="Normal"/>
    <w:link w:val="HeaderChar"/>
    <w:uiPriority w:val="99"/>
    <w:rsid w:val="002C2F47"/>
    <w:pPr>
      <w:tabs>
        <w:tab w:val="center" w:pos="4513"/>
        <w:tab w:val="right" w:pos="9026"/>
      </w:tabs>
    </w:pPr>
  </w:style>
  <w:style w:type="character" w:customStyle="1" w:styleId="HeaderChar">
    <w:name w:val="Header Char"/>
    <w:basedOn w:val="DefaultParagraphFont"/>
    <w:link w:val="Header"/>
    <w:uiPriority w:val="99"/>
    <w:rsid w:val="002C2F47"/>
    <w:rPr>
      <w:rFonts w:ascii="Calibri" w:eastAsiaTheme="minorHAnsi" w:hAnsi="Calibri" w:cs="Calibri"/>
      <w:sz w:val="22"/>
      <w:szCs w:val="22"/>
    </w:rPr>
  </w:style>
  <w:style w:type="paragraph" w:styleId="Footer">
    <w:name w:val="footer"/>
    <w:basedOn w:val="Normal"/>
    <w:link w:val="FooterChar"/>
    <w:uiPriority w:val="99"/>
    <w:rsid w:val="002C2F47"/>
    <w:pPr>
      <w:tabs>
        <w:tab w:val="center" w:pos="4513"/>
        <w:tab w:val="right" w:pos="9026"/>
      </w:tabs>
    </w:pPr>
  </w:style>
  <w:style w:type="character" w:customStyle="1" w:styleId="FooterChar">
    <w:name w:val="Footer Char"/>
    <w:basedOn w:val="DefaultParagraphFont"/>
    <w:link w:val="Footer"/>
    <w:uiPriority w:val="99"/>
    <w:rsid w:val="002C2F47"/>
    <w:rPr>
      <w:rFonts w:ascii="Calibri" w:eastAsiaTheme="minorHAnsi" w:hAnsi="Calibri" w:cs="Calibri"/>
      <w:sz w:val="22"/>
      <w:szCs w:val="22"/>
    </w:rPr>
  </w:style>
  <w:style w:type="paragraph" w:styleId="NormalWeb">
    <w:name w:val="Normal (Web)"/>
    <w:basedOn w:val="Normal"/>
    <w:uiPriority w:val="99"/>
    <w:unhideWhenUsed/>
    <w:rsid w:val="009A7B0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A7B04"/>
    <w:rPr>
      <w:i/>
      <w:iCs/>
    </w:rPr>
  </w:style>
  <w:style w:type="character" w:customStyle="1" w:styleId="apple-converted-space">
    <w:name w:val="apple-converted-space"/>
    <w:basedOn w:val="DefaultParagraphFont"/>
    <w:rsid w:val="009A7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2A9"/>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11948">
      <w:bodyDiv w:val="1"/>
      <w:marLeft w:val="0"/>
      <w:marRight w:val="0"/>
      <w:marTop w:val="0"/>
      <w:marBottom w:val="0"/>
      <w:divBdr>
        <w:top w:val="none" w:sz="0" w:space="0" w:color="auto"/>
        <w:left w:val="none" w:sz="0" w:space="0" w:color="auto"/>
        <w:bottom w:val="none" w:sz="0" w:space="0" w:color="auto"/>
        <w:right w:val="none" w:sz="0" w:space="0" w:color="auto"/>
      </w:divBdr>
    </w:div>
    <w:div w:id="6375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36E5B-6486-45E9-AC08-E49EDFF1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Greenwood, Melanie</dc:creator>
  <cp:lastModifiedBy>Pippa Reeve</cp:lastModifiedBy>
  <cp:revision>2</cp:revision>
  <cp:lastPrinted>2013-12-09T11:45:00Z</cp:lastPrinted>
  <dcterms:created xsi:type="dcterms:W3CDTF">2013-12-16T13:05:00Z</dcterms:created>
  <dcterms:modified xsi:type="dcterms:W3CDTF">2013-12-16T13:05:00Z</dcterms:modified>
</cp:coreProperties>
</file>