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BCE9" w14:textId="77777777" w:rsidR="002B7BBE" w:rsidRPr="007810F4" w:rsidRDefault="00A83987" w:rsidP="00A83987">
      <w:pPr>
        <w:spacing w:after="0"/>
        <w:rPr>
          <w:b/>
          <w:szCs w:val="20"/>
        </w:rPr>
      </w:pPr>
      <w:r w:rsidRPr="007810F4">
        <w:rPr>
          <w:noProof/>
          <w:szCs w:val="20"/>
          <w:lang w:eastAsia="en-GB"/>
        </w:rPr>
        <w:drawing>
          <wp:anchor distT="0" distB="0" distL="114300" distR="114300" simplePos="0" relativeHeight="251658240" behindDoc="1" locked="0" layoutInCell="1" allowOverlap="1" wp14:anchorId="6B1685DC" wp14:editId="5A1A2E00">
            <wp:simplePos x="0" y="0"/>
            <wp:positionH relativeFrom="column">
              <wp:posOffset>4686300</wp:posOffset>
            </wp:positionH>
            <wp:positionV relativeFrom="paragraph">
              <wp:posOffset>0</wp:posOffset>
            </wp:positionV>
            <wp:extent cx="1428750" cy="1628775"/>
            <wp:effectExtent l="0" t="0" r="0" b="9525"/>
            <wp:wrapSquare wrapText="bothSides"/>
            <wp:docPr id="1" name="Picture 1" descr="London HECA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ECA For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0F4">
        <w:rPr>
          <w:b/>
          <w:szCs w:val="20"/>
        </w:rPr>
        <w:t>London HECA Forum Committee</w:t>
      </w:r>
    </w:p>
    <w:p w14:paraId="1B0C0E8A" w14:textId="5BB434D9" w:rsidR="00A83987" w:rsidRPr="007810F4" w:rsidRDefault="00031AA7" w:rsidP="00A83987">
      <w:pPr>
        <w:spacing w:after="0"/>
        <w:rPr>
          <w:szCs w:val="20"/>
        </w:rPr>
      </w:pPr>
      <w:r>
        <w:rPr>
          <w:szCs w:val="20"/>
        </w:rPr>
        <w:t>Monday 29</w:t>
      </w:r>
      <w:r w:rsidRPr="00031AA7">
        <w:rPr>
          <w:szCs w:val="20"/>
          <w:vertAlign w:val="superscript"/>
        </w:rPr>
        <w:t>th</w:t>
      </w:r>
      <w:r>
        <w:rPr>
          <w:szCs w:val="20"/>
        </w:rPr>
        <w:t xml:space="preserve"> June </w:t>
      </w:r>
      <w:r w:rsidR="00A83987" w:rsidRPr="007810F4">
        <w:rPr>
          <w:szCs w:val="20"/>
        </w:rPr>
        <w:t>201</w:t>
      </w:r>
      <w:r w:rsidR="001641F4">
        <w:rPr>
          <w:szCs w:val="20"/>
        </w:rPr>
        <w:t>5</w:t>
      </w:r>
    </w:p>
    <w:p w14:paraId="38967A15" w14:textId="77777777" w:rsidR="00A83987" w:rsidRPr="007810F4" w:rsidRDefault="00A83987" w:rsidP="00A83987">
      <w:pPr>
        <w:spacing w:after="0"/>
        <w:rPr>
          <w:szCs w:val="20"/>
        </w:rPr>
      </w:pPr>
      <w:r w:rsidRPr="007810F4">
        <w:rPr>
          <w:szCs w:val="20"/>
        </w:rPr>
        <w:t>10.30-12.00</w:t>
      </w:r>
    </w:p>
    <w:p w14:paraId="7FD64913" w14:textId="77777777" w:rsidR="00A83987" w:rsidRPr="007810F4" w:rsidRDefault="00A83987" w:rsidP="00A83987">
      <w:pPr>
        <w:spacing w:after="0"/>
        <w:rPr>
          <w:szCs w:val="20"/>
        </w:rPr>
      </w:pPr>
    </w:p>
    <w:p w14:paraId="5ABE48C0" w14:textId="77777777" w:rsidR="00A83987" w:rsidRPr="007810F4" w:rsidRDefault="00A83987" w:rsidP="00A83987">
      <w:pPr>
        <w:spacing w:after="0"/>
        <w:rPr>
          <w:szCs w:val="20"/>
        </w:rPr>
      </w:pPr>
      <w:r w:rsidRPr="007810F4">
        <w:rPr>
          <w:szCs w:val="20"/>
        </w:rPr>
        <w:t>Café 171</w:t>
      </w:r>
    </w:p>
    <w:p w14:paraId="50F9C87D" w14:textId="77777777" w:rsidR="00A83987" w:rsidRPr="007810F4" w:rsidRDefault="00A83987" w:rsidP="00A83987">
      <w:pPr>
        <w:spacing w:after="0"/>
        <w:rPr>
          <w:szCs w:val="20"/>
        </w:rPr>
      </w:pPr>
      <w:r w:rsidRPr="007810F4">
        <w:rPr>
          <w:szCs w:val="20"/>
        </w:rPr>
        <w:t>Jerwood Space</w:t>
      </w:r>
    </w:p>
    <w:p w14:paraId="198D3BFA" w14:textId="77777777" w:rsidR="00A83987" w:rsidRPr="007810F4" w:rsidRDefault="00A83987" w:rsidP="00A83987">
      <w:pPr>
        <w:spacing w:after="0"/>
        <w:rPr>
          <w:szCs w:val="20"/>
        </w:rPr>
      </w:pPr>
      <w:r w:rsidRPr="007810F4">
        <w:rPr>
          <w:szCs w:val="20"/>
        </w:rPr>
        <w:t>171 Union Street</w:t>
      </w:r>
    </w:p>
    <w:p w14:paraId="5A42B41E" w14:textId="77777777" w:rsidR="00A83987" w:rsidRPr="007810F4" w:rsidRDefault="00A83987" w:rsidP="00A83987">
      <w:pPr>
        <w:spacing w:after="0"/>
        <w:rPr>
          <w:szCs w:val="20"/>
        </w:rPr>
      </w:pPr>
      <w:r w:rsidRPr="007810F4">
        <w:rPr>
          <w:szCs w:val="20"/>
        </w:rPr>
        <w:t>London</w:t>
      </w:r>
    </w:p>
    <w:p w14:paraId="4C04DBFB" w14:textId="77777777" w:rsidR="00A83987" w:rsidRPr="007810F4" w:rsidRDefault="00A83987" w:rsidP="00A83987">
      <w:pPr>
        <w:spacing w:after="0"/>
        <w:rPr>
          <w:szCs w:val="20"/>
        </w:rPr>
      </w:pPr>
      <w:r w:rsidRPr="007810F4">
        <w:rPr>
          <w:szCs w:val="20"/>
        </w:rPr>
        <w:t>SE1 0LN</w:t>
      </w:r>
    </w:p>
    <w:p w14:paraId="71781A67" w14:textId="77777777" w:rsidR="00A83987" w:rsidRPr="007810F4" w:rsidRDefault="00A83987" w:rsidP="00A83987">
      <w:pPr>
        <w:spacing w:after="0"/>
        <w:rPr>
          <w:szCs w:val="20"/>
        </w:rPr>
      </w:pPr>
    </w:p>
    <w:p w14:paraId="2799C2AD" w14:textId="77777777" w:rsidR="00A83987" w:rsidRPr="007810F4" w:rsidRDefault="00A83987" w:rsidP="00A83987">
      <w:pPr>
        <w:spacing w:after="0"/>
        <w:rPr>
          <w:szCs w:val="20"/>
        </w:rPr>
      </w:pPr>
    </w:p>
    <w:p w14:paraId="50CE37FF" w14:textId="77777777" w:rsidR="007810F4" w:rsidRPr="007810F4" w:rsidRDefault="007810F4" w:rsidP="007810F4">
      <w:pPr>
        <w:spacing w:after="0" w:line="240" w:lineRule="auto"/>
        <w:rPr>
          <w:color w:val="000000" w:themeColor="text1"/>
          <w:szCs w:val="20"/>
        </w:rPr>
      </w:pPr>
      <w:r w:rsidRPr="007810F4">
        <w:rPr>
          <w:color w:val="000000" w:themeColor="text1"/>
          <w:szCs w:val="20"/>
        </w:rPr>
        <w:t>Present:</w:t>
      </w:r>
    </w:p>
    <w:p w14:paraId="48EF4BBF" w14:textId="78250C1B" w:rsidR="007810F4" w:rsidRDefault="00701EA3" w:rsidP="007810F4">
      <w:pPr>
        <w:spacing w:after="0" w:line="240" w:lineRule="auto"/>
        <w:rPr>
          <w:color w:val="000000" w:themeColor="text1"/>
          <w:szCs w:val="20"/>
        </w:rPr>
      </w:pPr>
      <w:r>
        <w:rPr>
          <w:color w:val="000000" w:themeColor="text1"/>
          <w:szCs w:val="20"/>
        </w:rPr>
        <w:tab/>
      </w:r>
      <w:r w:rsidR="007810F4">
        <w:rPr>
          <w:color w:val="000000" w:themeColor="text1"/>
          <w:szCs w:val="20"/>
        </w:rPr>
        <w:t xml:space="preserve">Rob </w:t>
      </w:r>
      <w:proofErr w:type="spellStart"/>
      <w:r w:rsidR="007810F4">
        <w:rPr>
          <w:color w:val="000000" w:themeColor="text1"/>
          <w:szCs w:val="20"/>
        </w:rPr>
        <w:t>Ballington</w:t>
      </w:r>
      <w:proofErr w:type="spellEnd"/>
      <w:r w:rsidR="007810F4">
        <w:rPr>
          <w:color w:val="000000" w:themeColor="text1"/>
          <w:szCs w:val="20"/>
        </w:rPr>
        <w:tab/>
      </w:r>
      <w:r w:rsidR="007810F4">
        <w:rPr>
          <w:color w:val="000000" w:themeColor="text1"/>
          <w:szCs w:val="20"/>
        </w:rPr>
        <w:tab/>
        <w:t>Newham</w:t>
      </w:r>
      <w:r w:rsidR="007810F4">
        <w:rPr>
          <w:color w:val="000000" w:themeColor="text1"/>
          <w:szCs w:val="20"/>
        </w:rPr>
        <w:tab/>
      </w:r>
      <w:r w:rsidR="007810F4">
        <w:rPr>
          <w:color w:val="000000" w:themeColor="text1"/>
          <w:szCs w:val="20"/>
        </w:rPr>
        <w:tab/>
      </w:r>
      <w:r w:rsidR="00721DDF">
        <w:rPr>
          <w:color w:val="000000" w:themeColor="text1"/>
          <w:szCs w:val="20"/>
        </w:rPr>
        <w:t>Chair</w:t>
      </w:r>
    </w:p>
    <w:p w14:paraId="334F0218" w14:textId="79C15BB1" w:rsidR="00721DDF" w:rsidRDefault="00721DDF" w:rsidP="00721DDF">
      <w:pPr>
        <w:spacing w:after="0" w:line="240" w:lineRule="auto"/>
        <w:ind w:firstLine="720"/>
        <w:rPr>
          <w:color w:val="000000" w:themeColor="text1"/>
          <w:szCs w:val="20"/>
        </w:rPr>
      </w:pPr>
      <w:r>
        <w:rPr>
          <w:color w:val="000000" w:themeColor="text1"/>
          <w:szCs w:val="20"/>
        </w:rPr>
        <w:t xml:space="preserve">John </w:t>
      </w:r>
      <w:proofErr w:type="spellStart"/>
      <w:r>
        <w:rPr>
          <w:color w:val="000000" w:themeColor="text1"/>
          <w:szCs w:val="20"/>
        </w:rPr>
        <w:t>Kolm</w:t>
      </w:r>
      <w:proofErr w:type="spellEnd"/>
      <w:r>
        <w:rPr>
          <w:color w:val="000000" w:themeColor="text1"/>
          <w:szCs w:val="20"/>
        </w:rPr>
        <w:t>-Murray</w:t>
      </w:r>
      <w:r>
        <w:rPr>
          <w:color w:val="000000" w:themeColor="text1"/>
          <w:szCs w:val="20"/>
        </w:rPr>
        <w:tab/>
        <w:t>Islington</w:t>
      </w:r>
      <w:r>
        <w:rPr>
          <w:color w:val="000000" w:themeColor="text1"/>
          <w:szCs w:val="20"/>
        </w:rPr>
        <w:tab/>
      </w:r>
      <w:r>
        <w:rPr>
          <w:color w:val="000000" w:themeColor="text1"/>
          <w:szCs w:val="20"/>
        </w:rPr>
        <w:tab/>
        <w:t>Vice-Chair</w:t>
      </w:r>
    </w:p>
    <w:p w14:paraId="791019F9" w14:textId="2A1797B7" w:rsidR="00721DDF" w:rsidRDefault="00721DDF" w:rsidP="00721DDF">
      <w:pPr>
        <w:spacing w:after="0" w:line="240" w:lineRule="auto"/>
        <w:rPr>
          <w:color w:val="000000" w:themeColor="text1"/>
          <w:szCs w:val="20"/>
        </w:rPr>
      </w:pPr>
      <w:r w:rsidRPr="007810F4">
        <w:rPr>
          <w:color w:val="000000" w:themeColor="text1"/>
          <w:szCs w:val="20"/>
        </w:rPr>
        <w:tab/>
      </w:r>
      <w:r>
        <w:rPr>
          <w:color w:val="000000" w:themeColor="text1"/>
          <w:szCs w:val="20"/>
        </w:rPr>
        <w:t xml:space="preserve">Natalie </w:t>
      </w:r>
      <w:proofErr w:type="spellStart"/>
      <w:r>
        <w:rPr>
          <w:color w:val="000000" w:themeColor="text1"/>
          <w:szCs w:val="20"/>
        </w:rPr>
        <w:t>Sansom</w:t>
      </w:r>
      <w:proofErr w:type="spellEnd"/>
      <w:r>
        <w:rPr>
          <w:color w:val="000000" w:themeColor="text1"/>
          <w:szCs w:val="20"/>
        </w:rPr>
        <w:tab/>
      </w:r>
      <w:r>
        <w:rPr>
          <w:color w:val="000000" w:themeColor="text1"/>
          <w:szCs w:val="20"/>
        </w:rPr>
        <w:tab/>
        <w:t>Harrow</w:t>
      </w:r>
      <w:r>
        <w:rPr>
          <w:color w:val="000000" w:themeColor="text1"/>
          <w:szCs w:val="20"/>
        </w:rPr>
        <w:tab/>
      </w:r>
      <w:r>
        <w:rPr>
          <w:color w:val="000000" w:themeColor="text1"/>
          <w:szCs w:val="20"/>
        </w:rPr>
        <w:tab/>
      </w:r>
      <w:r>
        <w:rPr>
          <w:color w:val="000000" w:themeColor="text1"/>
          <w:szCs w:val="20"/>
        </w:rPr>
        <w:tab/>
        <w:t>Treasurer</w:t>
      </w:r>
    </w:p>
    <w:p w14:paraId="66240299" w14:textId="15477F12" w:rsidR="00721DDF" w:rsidRDefault="00721DDF" w:rsidP="007810F4">
      <w:pPr>
        <w:spacing w:after="0" w:line="240" w:lineRule="auto"/>
        <w:rPr>
          <w:color w:val="000000" w:themeColor="text1"/>
          <w:szCs w:val="20"/>
        </w:rPr>
      </w:pPr>
      <w:r>
        <w:rPr>
          <w:color w:val="000000" w:themeColor="text1"/>
          <w:szCs w:val="20"/>
        </w:rPr>
        <w:tab/>
        <w:t>Fran Evans</w:t>
      </w:r>
      <w:r>
        <w:rPr>
          <w:color w:val="000000" w:themeColor="text1"/>
          <w:szCs w:val="20"/>
        </w:rPr>
        <w:tab/>
      </w:r>
      <w:r>
        <w:rPr>
          <w:color w:val="000000" w:themeColor="text1"/>
          <w:szCs w:val="20"/>
        </w:rPr>
        <w:tab/>
        <w:t>Camden</w:t>
      </w:r>
    </w:p>
    <w:p w14:paraId="2FD238D7" w14:textId="2E6E8946" w:rsidR="00721DDF" w:rsidRDefault="00721DDF" w:rsidP="007810F4">
      <w:pPr>
        <w:spacing w:after="0" w:line="240" w:lineRule="auto"/>
        <w:rPr>
          <w:color w:val="000000" w:themeColor="text1"/>
          <w:szCs w:val="20"/>
        </w:rPr>
      </w:pPr>
      <w:r>
        <w:rPr>
          <w:color w:val="000000" w:themeColor="text1"/>
          <w:szCs w:val="20"/>
        </w:rPr>
        <w:tab/>
        <w:t>Toby Morgan</w:t>
      </w:r>
      <w:r>
        <w:rPr>
          <w:color w:val="000000" w:themeColor="text1"/>
          <w:szCs w:val="20"/>
        </w:rPr>
        <w:tab/>
      </w:r>
      <w:r>
        <w:rPr>
          <w:color w:val="000000" w:themeColor="text1"/>
          <w:szCs w:val="20"/>
        </w:rPr>
        <w:tab/>
        <w:t>Islington</w:t>
      </w:r>
    </w:p>
    <w:p w14:paraId="0E34A917" w14:textId="259DBFC2" w:rsidR="00721DDF" w:rsidRDefault="00721DDF" w:rsidP="007810F4">
      <w:pPr>
        <w:spacing w:after="0" w:line="240" w:lineRule="auto"/>
        <w:rPr>
          <w:color w:val="000000" w:themeColor="text1"/>
          <w:szCs w:val="20"/>
        </w:rPr>
      </w:pPr>
      <w:r>
        <w:rPr>
          <w:color w:val="000000" w:themeColor="text1"/>
          <w:szCs w:val="20"/>
        </w:rPr>
        <w:tab/>
        <w:t>Martin O’Brien</w:t>
      </w:r>
      <w:r>
        <w:rPr>
          <w:color w:val="000000" w:themeColor="text1"/>
          <w:szCs w:val="20"/>
        </w:rPr>
        <w:tab/>
      </w:r>
      <w:r>
        <w:rPr>
          <w:color w:val="000000" w:themeColor="text1"/>
          <w:szCs w:val="20"/>
        </w:rPr>
        <w:tab/>
        <w:t>Lewisham</w:t>
      </w:r>
    </w:p>
    <w:p w14:paraId="7D18C6CB" w14:textId="77777777" w:rsidR="007810F4" w:rsidRDefault="007810F4" w:rsidP="007810F4">
      <w:pPr>
        <w:spacing w:after="0" w:line="240" w:lineRule="auto"/>
        <w:rPr>
          <w:color w:val="000000" w:themeColor="text1"/>
          <w:szCs w:val="20"/>
        </w:rPr>
      </w:pPr>
      <w:r>
        <w:rPr>
          <w:color w:val="000000" w:themeColor="text1"/>
          <w:szCs w:val="20"/>
        </w:rPr>
        <w:tab/>
        <w:t>Rachael Mills</w:t>
      </w:r>
      <w:r>
        <w:rPr>
          <w:color w:val="000000" w:themeColor="text1"/>
          <w:szCs w:val="20"/>
        </w:rPr>
        <w:tab/>
      </w:r>
      <w:r>
        <w:rPr>
          <w:color w:val="000000" w:themeColor="text1"/>
          <w:szCs w:val="20"/>
        </w:rPr>
        <w:tab/>
        <w:t>SE</w:t>
      </w:r>
      <w:r w:rsidRPr="007810F4">
        <w:rPr>
          <w:color w:val="000000" w:themeColor="text1"/>
          <w:szCs w:val="20"/>
          <w:vertAlign w:val="superscript"/>
        </w:rPr>
        <w:t>2</w:t>
      </w:r>
      <w:r>
        <w:rPr>
          <w:color w:val="000000" w:themeColor="text1"/>
          <w:szCs w:val="20"/>
        </w:rPr>
        <w:tab/>
      </w:r>
      <w:r>
        <w:rPr>
          <w:color w:val="000000" w:themeColor="text1"/>
          <w:szCs w:val="20"/>
        </w:rPr>
        <w:tab/>
      </w:r>
      <w:r>
        <w:rPr>
          <w:color w:val="000000" w:themeColor="text1"/>
          <w:szCs w:val="20"/>
        </w:rPr>
        <w:tab/>
        <w:t>Secretariat</w:t>
      </w:r>
    </w:p>
    <w:p w14:paraId="3A8F4785" w14:textId="77777777" w:rsidR="007810F4" w:rsidRDefault="007810F4" w:rsidP="007810F4">
      <w:pPr>
        <w:spacing w:after="0" w:line="240" w:lineRule="auto"/>
        <w:rPr>
          <w:color w:val="000000" w:themeColor="text1"/>
          <w:szCs w:val="20"/>
        </w:rPr>
      </w:pPr>
    </w:p>
    <w:p w14:paraId="25B787C5" w14:textId="77777777" w:rsidR="007810F4" w:rsidRDefault="007810F4" w:rsidP="007810F4">
      <w:pPr>
        <w:spacing w:after="0" w:line="240" w:lineRule="auto"/>
        <w:rPr>
          <w:color w:val="000000" w:themeColor="text1"/>
          <w:szCs w:val="20"/>
        </w:rPr>
      </w:pPr>
      <w:r>
        <w:rPr>
          <w:color w:val="000000" w:themeColor="text1"/>
          <w:szCs w:val="20"/>
        </w:rPr>
        <w:t>Apologies:</w:t>
      </w:r>
    </w:p>
    <w:p w14:paraId="3262BC90" w14:textId="77777777" w:rsidR="00AA4D95" w:rsidRDefault="00AA4D95" w:rsidP="00AA4D95">
      <w:pPr>
        <w:spacing w:after="0" w:line="240" w:lineRule="auto"/>
        <w:ind w:firstLine="720"/>
        <w:rPr>
          <w:color w:val="000000" w:themeColor="text1"/>
          <w:szCs w:val="20"/>
        </w:rPr>
      </w:pPr>
      <w:r>
        <w:rPr>
          <w:color w:val="000000" w:themeColor="text1"/>
          <w:szCs w:val="20"/>
        </w:rPr>
        <w:t>Jo Gill</w:t>
      </w:r>
      <w:r>
        <w:rPr>
          <w:color w:val="000000" w:themeColor="text1"/>
          <w:szCs w:val="20"/>
        </w:rPr>
        <w:tab/>
      </w:r>
      <w:r>
        <w:rPr>
          <w:color w:val="000000" w:themeColor="text1"/>
          <w:szCs w:val="20"/>
        </w:rPr>
        <w:tab/>
      </w:r>
      <w:r>
        <w:rPr>
          <w:color w:val="000000" w:themeColor="text1"/>
          <w:szCs w:val="20"/>
        </w:rPr>
        <w:tab/>
        <w:t>Hillingdon</w:t>
      </w:r>
      <w:r w:rsidR="007810F4">
        <w:rPr>
          <w:color w:val="000000" w:themeColor="text1"/>
          <w:szCs w:val="20"/>
        </w:rPr>
        <w:tab/>
      </w:r>
    </w:p>
    <w:p w14:paraId="48D8D742" w14:textId="77777777" w:rsidR="009C0AB5" w:rsidRDefault="009C0AB5" w:rsidP="007810F4">
      <w:pPr>
        <w:spacing w:after="0" w:line="240" w:lineRule="auto"/>
        <w:rPr>
          <w:color w:val="000000" w:themeColor="text1"/>
          <w:szCs w:val="20"/>
        </w:rPr>
      </w:pPr>
      <w:r>
        <w:rPr>
          <w:color w:val="000000" w:themeColor="text1"/>
          <w:szCs w:val="20"/>
        </w:rPr>
        <w:tab/>
      </w:r>
    </w:p>
    <w:p w14:paraId="41C6CFAD" w14:textId="77777777" w:rsidR="007810F4" w:rsidRPr="007810F4" w:rsidRDefault="007810F4" w:rsidP="007810F4">
      <w:pPr>
        <w:spacing w:after="0" w:line="240" w:lineRule="auto"/>
        <w:rPr>
          <w:color w:val="000000" w:themeColor="text1"/>
          <w:szCs w:val="20"/>
        </w:rPr>
      </w:pPr>
    </w:p>
    <w:p w14:paraId="0319EB61" w14:textId="60B49850" w:rsidR="007810F4" w:rsidRDefault="00963D45" w:rsidP="00963D45">
      <w:pPr>
        <w:pStyle w:val="ListParagraph"/>
        <w:numPr>
          <w:ilvl w:val="0"/>
          <w:numId w:val="4"/>
        </w:numPr>
        <w:spacing w:after="0" w:line="240" w:lineRule="auto"/>
        <w:rPr>
          <w:b/>
          <w:szCs w:val="20"/>
        </w:rPr>
      </w:pPr>
      <w:r w:rsidRPr="00963D45">
        <w:rPr>
          <w:b/>
          <w:szCs w:val="20"/>
        </w:rPr>
        <w:t>Updates</w:t>
      </w:r>
    </w:p>
    <w:p w14:paraId="14679F50" w14:textId="77777777" w:rsidR="00963D45" w:rsidRDefault="00963D45" w:rsidP="00963D45">
      <w:pPr>
        <w:spacing w:after="0" w:line="240" w:lineRule="auto"/>
        <w:rPr>
          <w:szCs w:val="20"/>
        </w:rPr>
      </w:pPr>
    </w:p>
    <w:p w14:paraId="6BD776C8" w14:textId="30D435BE" w:rsidR="00CB74BD" w:rsidRDefault="00CB74BD" w:rsidP="00CB74BD">
      <w:pPr>
        <w:pStyle w:val="ListParagraph"/>
        <w:numPr>
          <w:ilvl w:val="0"/>
          <w:numId w:val="6"/>
        </w:numPr>
        <w:spacing w:after="0" w:line="240" w:lineRule="auto"/>
        <w:jc w:val="both"/>
        <w:rPr>
          <w:szCs w:val="20"/>
        </w:rPr>
      </w:pPr>
      <w:r>
        <w:rPr>
          <w:b/>
          <w:szCs w:val="20"/>
        </w:rPr>
        <w:t>Political landscape</w:t>
      </w:r>
      <w:r>
        <w:rPr>
          <w:b/>
          <w:szCs w:val="20"/>
        </w:rPr>
        <w:t>:</w:t>
      </w:r>
      <w:r>
        <w:rPr>
          <w:szCs w:val="20"/>
        </w:rPr>
        <w:t xml:space="preserve"> the Budget will take place on 8</w:t>
      </w:r>
      <w:r w:rsidRPr="008D2A1B">
        <w:rPr>
          <w:szCs w:val="20"/>
          <w:vertAlign w:val="superscript"/>
        </w:rPr>
        <w:t>th</w:t>
      </w:r>
      <w:r>
        <w:rPr>
          <w:szCs w:val="20"/>
        </w:rPr>
        <w:t xml:space="preserve"> July.  Cuts to energy efficiency spending are expected and it is not known what will happen with the Green Deal or ECO (and if they are scrapped, it’s unlikely that any funds will be diverted to new energy efficiency projects).  The devolution agenda does give a glimmer of hope though: it will be interesting to see who </w:t>
      </w:r>
      <w:proofErr w:type="gramStart"/>
      <w:r>
        <w:rPr>
          <w:szCs w:val="20"/>
        </w:rPr>
        <w:t>becomes the new London Mayor</w:t>
      </w:r>
      <w:proofErr w:type="gramEnd"/>
      <w:r>
        <w:rPr>
          <w:szCs w:val="20"/>
        </w:rPr>
        <w:t>.</w:t>
      </w:r>
    </w:p>
    <w:p w14:paraId="43F4CCBE" w14:textId="77777777" w:rsidR="00CB74BD" w:rsidRDefault="00CB74BD" w:rsidP="00CB74BD">
      <w:pPr>
        <w:pStyle w:val="ListParagraph"/>
        <w:spacing w:after="0" w:line="240" w:lineRule="auto"/>
        <w:ind w:left="360"/>
        <w:jc w:val="both"/>
        <w:rPr>
          <w:b/>
          <w:szCs w:val="20"/>
        </w:rPr>
      </w:pPr>
    </w:p>
    <w:p w14:paraId="215F790E" w14:textId="17531131" w:rsidR="00CB74BD" w:rsidRPr="00CB74BD" w:rsidRDefault="00CB74BD" w:rsidP="00CB74BD">
      <w:pPr>
        <w:pStyle w:val="ListParagraph"/>
        <w:spacing w:after="0" w:line="240" w:lineRule="auto"/>
        <w:ind w:left="360"/>
        <w:jc w:val="both"/>
        <w:rPr>
          <w:szCs w:val="20"/>
        </w:rPr>
      </w:pPr>
      <w:r>
        <w:rPr>
          <w:szCs w:val="20"/>
        </w:rPr>
        <w:t>We need to hook into how energy efficiency can deliver a preventative health service (</w:t>
      </w:r>
      <w:proofErr w:type="spellStart"/>
      <w:r>
        <w:rPr>
          <w:szCs w:val="20"/>
        </w:rPr>
        <w:t>eg</w:t>
      </w:r>
      <w:proofErr w:type="spellEnd"/>
      <w:r>
        <w:rPr>
          <w:szCs w:val="20"/>
        </w:rPr>
        <w:t xml:space="preserve"> through avoided costs).  This will depend on local health teams.  We need to develop a sophisticated narrative, targeting individuals in need (rather than ‘the fuel poor’).  By building a body of evidence (e.g. NICE Guidance, Citizens Advice Report) we can build pressure.</w:t>
      </w:r>
    </w:p>
    <w:p w14:paraId="66B3D45E" w14:textId="77777777" w:rsidR="00CB74BD" w:rsidRPr="008D2A1B" w:rsidRDefault="00CB74BD" w:rsidP="00CB74BD">
      <w:pPr>
        <w:pStyle w:val="ListParagraph"/>
        <w:spacing w:after="0" w:line="240" w:lineRule="auto"/>
        <w:ind w:left="360"/>
        <w:jc w:val="both"/>
        <w:rPr>
          <w:szCs w:val="20"/>
        </w:rPr>
      </w:pPr>
    </w:p>
    <w:p w14:paraId="0B440C35" w14:textId="6C0A017F" w:rsidR="008D2A1B" w:rsidRPr="008D2A1B" w:rsidRDefault="00B562B3" w:rsidP="00963D45">
      <w:pPr>
        <w:pStyle w:val="ListParagraph"/>
        <w:numPr>
          <w:ilvl w:val="0"/>
          <w:numId w:val="6"/>
        </w:numPr>
        <w:spacing w:after="0" w:line="240" w:lineRule="auto"/>
        <w:jc w:val="both"/>
        <w:rPr>
          <w:szCs w:val="20"/>
        </w:rPr>
      </w:pPr>
      <w:r>
        <w:rPr>
          <w:b/>
          <w:szCs w:val="20"/>
        </w:rPr>
        <w:t>F</w:t>
      </w:r>
      <w:r w:rsidR="008D2A1B">
        <w:rPr>
          <w:b/>
          <w:szCs w:val="20"/>
        </w:rPr>
        <w:t>unding</w:t>
      </w:r>
    </w:p>
    <w:p w14:paraId="665786F2" w14:textId="56E859F3" w:rsidR="00AE1E8D" w:rsidRDefault="00B562B3" w:rsidP="008D2A1B">
      <w:pPr>
        <w:pStyle w:val="ListParagraph"/>
        <w:spacing w:after="0" w:line="240" w:lineRule="auto"/>
        <w:ind w:left="360"/>
        <w:jc w:val="both"/>
        <w:rPr>
          <w:szCs w:val="20"/>
        </w:rPr>
      </w:pPr>
      <w:r>
        <w:rPr>
          <w:b/>
          <w:szCs w:val="20"/>
        </w:rPr>
        <w:t xml:space="preserve">Redress </w:t>
      </w:r>
      <w:r w:rsidR="008D2A1B">
        <w:rPr>
          <w:b/>
          <w:szCs w:val="20"/>
        </w:rPr>
        <w:t xml:space="preserve">NEA: </w:t>
      </w:r>
      <w:r w:rsidR="008D2A1B">
        <w:rPr>
          <w:szCs w:val="20"/>
        </w:rPr>
        <w:t xml:space="preserve">It was thought that the Technical Innovation deadline has been extended.  The Warm Homes fund is very tightly focussed around 10 regions and seems to be quite a convoluted process.  The number of homes helped will depend on the amount of match funding that can be provided. </w:t>
      </w:r>
    </w:p>
    <w:p w14:paraId="594E9D31" w14:textId="77777777" w:rsidR="008D2A1B" w:rsidRDefault="008D2A1B" w:rsidP="008D2A1B">
      <w:pPr>
        <w:pStyle w:val="ListParagraph"/>
        <w:spacing w:after="0" w:line="240" w:lineRule="auto"/>
        <w:ind w:left="360"/>
        <w:jc w:val="both"/>
        <w:rPr>
          <w:szCs w:val="20"/>
        </w:rPr>
      </w:pPr>
    </w:p>
    <w:p w14:paraId="08AEFC17" w14:textId="2ACFA003" w:rsidR="008D2A1B" w:rsidRDefault="00B562B3" w:rsidP="008D2A1B">
      <w:pPr>
        <w:pStyle w:val="ListParagraph"/>
        <w:spacing w:after="0" w:line="240" w:lineRule="auto"/>
        <w:ind w:left="360"/>
        <w:jc w:val="both"/>
        <w:rPr>
          <w:szCs w:val="20"/>
        </w:rPr>
      </w:pPr>
      <w:r>
        <w:rPr>
          <w:b/>
          <w:szCs w:val="20"/>
        </w:rPr>
        <w:t xml:space="preserve">Redress </w:t>
      </w:r>
      <w:r w:rsidR="008D2A1B">
        <w:rPr>
          <w:b/>
          <w:szCs w:val="20"/>
        </w:rPr>
        <w:t>British Gas:</w:t>
      </w:r>
      <w:r w:rsidR="008D2A1B">
        <w:rPr>
          <w:szCs w:val="20"/>
        </w:rPr>
        <w:t xml:space="preserve"> This fund feels more restrictive.  Proposals cannot be LA led which has led to concerns that LAs are losing out. Groundwork </w:t>
      </w:r>
      <w:proofErr w:type="gramStart"/>
      <w:r w:rsidR="008D2A1B">
        <w:rPr>
          <w:szCs w:val="20"/>
        </w:rPr>
        <w:t>are</w:t>
      </w:r>
      <w:proofErr w:type="gramEnd"/>
      <w:r w:rsidR="008D2A1B">
        <w:rPr>
          <w:szCs w:val="20"/>
        </w:rPr>
        <w:t xml:space="preserve"> leading on a cross-Borough bid, but there are fears that their referral network could weaken Borough bids in the future as they will become less experienced.  JKM represents LAs nationally as a Trustee for the British Gas Trust and will be looking for active LA involvement/support in bids.</w:t>
      </w:r>
    </w:p>
    <w:p w14:paraId="3744EBF6" w14:textId="77777777" w:rsidR="008D2A1B" w:rsidRDefault="008D2A1B" w:rsidP="008D2A1B">
      <w:pPr>
        <w:pStyle w:val="ListParagraph"/>
        <w:spacing w:after="0" w:line="240" w:lineRule="auto"/>
        <w:ind w:left="360"/>
        <w:jc w:val="both"/>
        <w:rPr>
          <w:szCs w:val="20"/>
        </w:rPr>
      </w:pPr>
    </w:p>
    <w:p w14:paraId="7793B050" w14:textId="4987E71E" w:rsidR="008D2A1B" w:rsidRPr="008D2A1B" w:rsidRDefault="008D2A1B" w:rsidP="008D2A1B">
      <w:pPr>
        <w:pStyle w:val="ListParagraph"/>
        <w:spacing w:after="0" w:line="240" w:lineRule="auto"/>
        <w:ind w:left="360"/>
        <w:jc w:val="both"/>
        <w:rPr>
          <w:szCs w:val="20"/>
        </w:rPr>
      </w:pPr>
      <w:r>
        <w:rPr>
          <w:szCs w:val="20"/>
        </w:rPr>
        <w:t>Despite the flaws in these grants, it was also recognised that this is some of the only money currently available and they do offer opportunities.  It might be better that Groundwork runs a project at scale rather than lots of little projects with multiple overhead costs (although local specialised organisations still need to survive!)  If Groundwork does win, the £500k won’t go far across the whole of London.</w:t>
      </w:r>
    </w:p>
    <w:p w14:paraId="46E0DC50" w14:textId="77777777" w:rsidR="00AE1E8D" w:rsidRDefault="00AE1E8D" w:rsidP="00AE1E8D">
      <w:pPr>
        <w:pStyle w:val="ListParagraph"/>
        <w:spacing w:after="0" w:line="240" w:lineRule="auto"/>
        <w:ind w:left="360"/>
        <w:jc w:val="both"/>
        <w:rPr>
          <w:b/>
          <w:szCs w:val="20"/>
        </w:rPr>
      </w:pPr>
    </w:p>
    <w:p w14:paraId="2B8EF95F" w14:textId="528E746B" w:rsidR="00B562B3" w:rsidRPr="00B562B3" w:rsidRDefault="00B562B3" w:rsidP="00AE1E8D">
      <w:pPr>
        <w:pStyle w:val="ListParagraph"/>
        <w:spacing w:after="0" w:line="240" w:lineRule="auto"/>
        <w:ind w:left="360"/>
        <w:jc w:val="both"/>
        <w:rPr>
          <w:szCs w:val="20"/>
        </w:rPr>
      </w:pPr>
      <w:r>
        <w:rPr>
          <w:b/>
          <w:szCs w:val="20"/>
        </w:rPr>
        <w:t>DECC Fuel Poverty Funding</w:t>
      </w:r>
      <w:r>
        <w:rPr>
          <w:szCs w:val="20"/>
        </w:rPr>
        <w:t>: a second round of £2m was promised, but we wouldn’t be surprised if this was quietly dropped.</w:t>
      </w:r>
    </w:p>
    <w:p w14:paraId="26313105" w14:textId="77777777" w:rsidR="00B562B3" w:rsidRDefault="00B562B3" w:rsidP="00B562B3">
      <w:pPr>
        <w:pStyle w:val="ListParagraph"/>
        <w:spacing w:after="0" w:line="240" w:lineRule="auto"/>
        <w:ind w:left="360"/>
        <w:jc w:val="both"/>
        <w:rPr>
          <w:b/>
          <w:szCs w:val="20"/>
        </w:rPr>
      </w:pPr>
    </w:p>
    <w:p w14:paraId="24D763A9" w14:textId="77777777" w:rsidR="00CB74BD" w:rsidRPr="00E5536F" w:rsidRDefault="00CB74BD" w:rsidP="00963D45">
      <w:pPr>
        <w:pStyle w:val="ListParagraph"/>
        <w:numPr>
          <w:ilvl w:val="0"/>
          <w:numId w:val="6"/>
        </w:numPr>
        <w:spacing w:after="0" w:line="240" w:lineRule="auto"/>
        <w:jc w:val="both"/>
        <w:rPr>
          <w:b/>
          <w:szCs w:val="20"/>
        </w:rPr>
      </w:pPr>
      <w:r w:rsidRPr="00E5536F">
        <w:rPr>
          <w:b/>
          <w:szCs w:val="20"/>
        </w:rPr>
        <w:t xml:space="preserve">National CAN: </w:t>
      </w:r>
    </w:p>
    <w:p w14:paraId="68C734D4" w14:textId="024860A5" w:rsidR="00CB74BD" w:rsidRDefault="00CB74BD" w:rsidP="00E5536F">
      <w:pPr>
        <w:pStyle w:val="ListParagraph"/>
        <w:numPr>
          <w:ilvl w:val="0"/>
          <w:numId w:val="15"/>
        </w:numPr>
        <w:spacing w:after="0" w:line="240" w:lineRule="auto"/>
        <w:jc w:val="both"/>
        <w:rPr>
          <w:szCs w:val="20"/>
        </w:rPr>
      </w:pPr>
      <w:r>
        <w:rPr>
          <w:szCs w:val="20"/>
        </w:rPr>
        <w:t>Will be having a one-day national conference in Islington, probably in the 1</w:t>
      </w:r>
      <w:r w:rsidRPr="00CB74BD">
        <w:rPr>
          <w:szCs w:val="20"/>
          <w:vertAlign w:val="superscript"/>
        </w:rPr>
        <w:t>st</w:t>
      </w:r>
      <w:r>
        <w:rPr>
          <w:szCs w:val="20"/>
        </w:rPr>
        <w:t xml:space="preserve"> week of September</w:t>
      </w:r>
    </w:p>
    <w:p w14:paraId="0CE68351" w14:textId="5D802B99" w:rsidR="00CB74BD" w:rsidRDefault="00CB74BD" w:rsidP="00E5536F">
      <w:pPr>
        <w:pStyle w:val="ListParagraph"/>
        <w:numPr>
          <w:ilvl w:val="0"/>
          <w:numId w:val="15"/>
        </w:numPr>
        <w:spacing w:after="0" w:line="240" w:lineRule="auto"/>
        <w:jc w:val="both"/>
        <w:rPr>
          <w:szCs w:val="20"/>
        </w:rPr>
      </w:pPr>
      <w:r>
        <w:rPr>
          <w:szCs w:val="20"/>
        </w:rPr>
        <w:t>There will also be a joint CAN/Citizens Advice conference in September/October</w:t>
      </w:r>
    </w:p>
    <w:p w14:paraId="11C88B4D" w14:textId="09DC2069" w:rsidR="00105835" w:rsidRPr="00E5536F" w:rsidRDefault="00E5536F" w:rsidP="00E5536F">
      <w:pPr>
        <w:pStyle w:val="ListParagraph"/>
        <w:numPr>
          <w:ilvl w:val="0"/>
          <w:numId w:val="15"/>
        </w:numPr>
        <w:spacing w:after="0" w:line="240" w:lineRule="auto"/>
        <w:rPr>
          <w:color w:val="000000" w:themeColor="text1"/>
          <w:szCs w:val="20"/>
        </w:rPr>
      </w:pPr>
      <w:r w:rsidRPr="00E5536F">
        <w:rPr>
          <w:szCs w:val="20"/>
        </w:rPr>
        <w:lastRenderedPageBreak/>
        <w:t>The ‘securing health funding’ workshop will be rerun in the North East in September/October</w:t>
      </w:r>
    </w:p>
    <w:p w14:paraId="24108584" w14:textId="3E151300" w:rsidR="00CB74BD" w:rsidRDefault="00CB74BD">
      <w:pPr>
        <w:rPr>
          <w:b/>
          <w:szCs w:val="20"/>
        </w:rPr>
      </w:pPr>
    </w:p>
    <w:p w14:paraId="5594BBEC" w14:textId="2EBA1449" w:rsidR="00105835" w:rsidRPr="00105835" w:rsidRDefault="00CB74BD" w:rsidP="00105835">
      <w:pPr>
        <w:pStyle w:val="ListParagraph"/>
        <w:numPr>
          <w:ilvl w:val="0"/>
          <w:numId w:val="4"/>
        </w:numPr>
        <w:spacing w:after="0" w:line="240" w:lineRule="auto"/>
        <w:rPr>
          <w:b/>
          <w:szCs w:val="20"/>
        </w:rPr>
      </w:pPr>
      <w:bookmarkStart w:id="0" w:name="_GoBack"/>
      <w:bookmarkEnd w:id="0"/>
      <w:r>
        <w:rPr>
          <w:b/>
          <w:szCs w:val="20"/>
        </w:rPr>
        <w:t>Future meetings</w:t>
      </w:r>
    </w:p>
    <w:p w14:paraId="45FA3A5B" w14:textId="77777777" w:rsidR="00105835" w:rsidRDefault="00105835" w:rsidP="00105835">
      <w:pPr>
        <w:spacing w:after="0" w:line="240" w:lineRule="auto"/>
        <w:rPr>
          <w:b/>
          <w:szCs w:val="20"/>
        </w:rPr>
      </w:pPr>
    </w:p>
    <w:p w14:paraId="655906FA" w14:textId="06ABDEDF" w:rsidR="00CB74BD" w:rsidRPr="00CB74BD" w:rsidRDefault="00CB74BD" w:rsidP="00CB74BD">
      <w:pPr>
        <w:pStyle w:val="ListParagraph"/>
        <w:numPr>
          <w:ilvl w:val="0"/>
          <w:numId w:val="12"/>
        </w:numPr>
        <w:spacing w:after="0" w:line="240" w:lineRule="auto"/>
        <w:rPr>
          <w:b/>
          <w:szCs w:val="20"/>
        </w:rPr>
      </w:pPr>
      <w:r>
        <w:rPr>
          <w:b/>
          <w:szCs w:val="20"/>
        </w:rPr>
        <w:t xml:space="preserve">Morning of </w:t>
      </w:r>
      <w:r w:rsidRPr="00CB74BD">
        <w:rPr>
          <w:b/>
          <w:szCs w:val="20"/>
        </w:rPr>
        <w:t>Friday 25</w:t>
      </w:r>
      <w:r w:rsidRPr="00CB74BD">
        <w:rPr>
          <w:b/>
          <w:szCs w:val="20"/>
          <w:vertAlign w:val="superscript"/>
        </w:rPr>
        <w:t>th</w:t>
      </w:r>
      <w:r w:rsidRPr="00CB74BD">
        <w:rPr>
          <w:b/>
          <w:szCs w:val="20"/>
        </w:rPr>
        <w:t xml:space="preserve"> September 2015: hosted by Kensington and Chelsea</w:t>
      </w:r>
    </w:p>
    <w:p w14:paraId="57F604A3" w14:textId="77777777" w:rsidR="00CB74BD" w:rsidRPr="00CB74BD" w:rsidRDefault="00CB74BD" w:rsidP="00CB74BD">
      <w:pPr>
        <w:spacing w:after="0" w:line="240" w:lineRule="auto"/>
        <w:rPr>
          <w:szCs w:val="20"/>
        </w:rPr>
      </w:pPr>
    </w:p>
    <w:p w14:paraId="5C5D6560" w14:textId="77777777" w:rsidR="00105835" w:rsidRDefault="000206BD" w:rsidP="00105835">
      <w:pPr>
        <w:spacing w:after="0" w:line="240" w:lineRule="auto"/>
        <w:rPr>
          <w:szCs w:val="20"/>
        </w:rPr>
      </w:pPr>
      <w:r>
        <w:rPr>
          <w:szCs w:val="20"/>
        </w:rPr>
        <w:t>Provisional a</w:t>
      </w:r>
      <w:r w:rsidR="00105835">
        <w:rPr>
          <w:szCs w:val="20"/>
        </w:rPr>
        <w:t>genda items:</w:t>
      </w:r>
    </w:p>
    <w:p w14:paraId="005F984E" w14:textId="6BEB42BF" w:rsidR="00B562B3" w:rsidRDefault="00B562B3" w:rsidP="00105835">
      <w:pPr>
        <w:pStyle w:val="ListParagraph"/>
        <w:numPr>
          <w:ilvl w:val="0"/>
          <w:numId w:val="9"/>
        </w:numPr>
        <w:spacing w:after="0" w:line="240" w:lineRule="auto"/>
        <w:rPr>
          <w:szCs w:val="20"/>
        </w:rPr>
      </w:pPr>
      <w:r>
        <w:rPr>
          <w:szCs w:val="20"/>
        </w:rPr>
        <w:t>Accessing European Funding (including Horizon 20:20 - with view to a pan-London bid)</w:t>
      </w:r>
    </w:p>
    <w:p w14:paraId="434A2B9A" w14:textId="730D6DB3" w:rsidR="00B562B3" w:rsidRDefault="00B562B3" w:rsidP="00B562B3">
      <w:pPr>
        <w:pStyle w:val="ListParagraph"/>
        <w:numPr>
          <w:ilvl w:val="1"/>
          <w:numId w:val="9"/>
        </w:numPr>
        <w:spacing w:after="0" w:line="240" w:lineRule="auto"/>
        <w:rPr>
          <w:szCs w:val="20"/>
        </w:rPr>
      </w:pPr>
      <w:r>
        <w:rPr>
          <w:szCs w:val="20"/>
        </w:rPr>
        <w:t xml:space="preserve">Access Europe? </w:t>
      </w:r>
    </w:p>
    <w:p w14:paraId="653668B5" w14:textId="1CA6DD87" w:rsidR="00B562B3" w:rsidRDefault="00B562B3" w:rsidP="00B562B3">
      <w:pPr>
        <w:pStyle w:val="ListParagraph"/>
        <w:numPr>
          <w:ilvl w:val="1"/>
          <w:numId w:val="9"/>
        </w:numPr>
        <w:spacing w:after="0" w:line="240" w:lineRule="auto"/>
        <w:rPr>
          <w:szCs w:val="20"/>
        </w:rPr>
      </w:pPr>
      <w:r>
        <w:rPr>
          <w:szCs w:val="20"/>
        </w:rPr>
        <w:t xml:space="preserve">Alternatives could be Justine </w:t>
      </w:r>
      <w:proofErr w:type="spellStart"/>
      <w:r>
        <w:rPr>
          <w:szCs w:val="20"/>
        </w:rPr>
        <w:t>Praine</w:t>
      </w:r>
      <w:proofErr w:type="spellEnd"/>
      <w:r>
        <w:rPr>
          <w:szCs w:val="20"/>
        </w:rPr>
        <w:t xml:space="preserve"> or Ian </w:t>
      </w:r>
      <w:proofErr w:type="spellStart"/>
      <w:r>
        <w:rPr>
          <w:szCs w:val="20"/>
        </w:rPr>
        <w:t>Hutchcroft</w:t>
      </w:r>
      <w:proofErr w:type="spellEnd"/>
      <w:r>
        <w:rPr>
          <w:szCs w:val="20"/>
        </w:rPr>
        <w:t xml:space="preserve"> – opportunities &amp; pitfalls</w:t>
      </w:r>
    </w:p>
    <w:p w14:paraId="2B141C1F" w14:textId="13BF8F8A" w:rsidR="00B562B3" w:rsidRDefault="00B562B3" w:rsidP="00B562B3">
      <w:pPr>
        <w:pStyle w:val="ListParagraph"/>
        <w:numPr>
          <w:ilvl w:val="0"/>
          <w:numId w:val="9"/>
        </w:numPr>
        <w:spacing w:after="0" w:line="240" w:lineRule="auto"/>
        <w:rPr>
          <w:szCs w:val="20"/>
        </w:rPr>
      </w:pPr>
      <w:r>
        <w:rPr>
          <w:szCs w:val="20"/>
        </w:rPr>
        <w:t>Thames Water</w:t>
      </w:r>
    </w:p>
    <w:p w14:paraId="3D8789D5" w14:textId="0D9C9936" w:rsidR="00B562B3" w:rsidRDefault="00B562B3" w:rsidP="00B562B3">
      <w:pPr>
        <w:pStyle w:val="ListParagraph"/>
        <w:numPr>
          <w:ilvl w:val="1"/>
          <w:numId w:val="9"/>
        </w:numPr>
        <w:spacing w:after="0" w:line="240" w:lineRule="auto"/>
        <w:rPr>
          <w:szCs w:val="20"/>
        </w:rPr>
      </w:pPr>
      <w:r>
        <w:rPr>
          <w:szCs w:val="20"/>
        </w:rPr>
        <w:t>Social tariff, smart meter roll out</w:t>
      </w:r>
    </w:p>
    <w:p w14:paraId="76B08B38" w14:textId="30904E2F" w:rsidR="000206BD" w:rsidRDefault="00B562B3" w:rsidP="00B562B3">
      <w:pPr>
        <w:pStyle w:val="ListParagraph"/>
        <w:numPr>
          <w:ilvl w:val="0"/>
          <w:numId w:val="9"/>
        </w:numPr>
        <w:spacing w:after="0" w:line="240" w:lineRule="auto"/>
        <w:rPr>
          <w:szCs w:val="20"/>
        </w:rPr>
      </w:pPr>
      <w:r>
        <w:rPr>
          <w:szCs w:val="20"/>
        </w:rPr>
        <w:t>Slot for Redress British Gas winner (Groundwork?)</w:t>
      </w:r>
    </w:p>
    <w:p w14:paraId="601C164C" w14:textId="77777777" w:rsidR="00B562B3" w:rsidRDefault="00B562B3" w:rsidP="00B562B3">
      <w:pPr>
        <w:pStyle w:val="ListParagraph"/>
        <w:spacing w:after="0" w:line="240" w:lineRule="auto"/>
        <w:rPr>
          <w:szCs w:val="20"/>
        </w:rPr>
      </w:pPr>
    </w:p>
    <w:p w14:paraId="6DD9E2B8" w14:textId="5D51CCF8" w:rsidR="000206BD" w:rsidRDefault="00B562B3" w:rsidP="00B562B3">
      <w:pPr>
        <w:spacing w:after="0" w:line="240" w:lineRule="auto"/>
        <w:rPr>
          <w:szCs w:val="20"/>
        </w:rPr>
      </w:pPr>
      <w:r w:rsidRPr="00A26F03">
        <w:rPr>
          <w:b/>
          <w:color w:val="FF0000"/>
          <w:szCs w:val="20"/>
        </w:rPr>
        <w:t>Action:</w:t>
      </w:r>
      <w:r w:rsidRPr="00A26F03">
        <w:rPr>
          <w:color w:val="FF0000"/>
          <w:szCs w:val="20"/>
        </w:rPr>
        <w:t xml:space="preserve"> </w:t>
      </w:r>
      <w:r>
        <w:rPr>
          <w:szCs w:val="20"/>
        </w:rPr>
        <w:t>JKM to provide RM contact for Access Europe &amp; Thames Water</w:t>
      </w:r>
    </w:p>
    <w:p w14:paraId="3AE38EF1" w14:textId="77777777" w:rsidR="00B562B3" w:rsidRPr="00B562B3" w:rsidRDefault="00B562B3" w:rsidP="00B562B3">
      <w:pPr>
        <w:spacing w:after="0" w:line="240" w:lineRule="auto"/>
        <w:rPr>
          <w:szCs w:val="20"/>
        </w:rPr>
      </w:pPr>
    </w:p>
    <w:p w14:paraId="2CA6B198" w14:textId="6E40F4F5" w:rsidR="00E5536F" w:rsidRDefault="00E5536F" w:rsidP="00E5536F">
      <w:pPr>
        <w:pStyle w:val="ListParagraph"/>
        <w:numPr>
          <w:ilvl w:val="0"/>
          <w:numId w:val="12"/>
        </w:numPr>
        <w:spacing w:after="0" w:line="240" w:lineRule="auto"/>
        <w:rPr>
          <w:b/>
          <w:szCs w:val="20"/>
        </w:rPr>
      </w:pPr>
      <w:r>
        <w:rPr>
          <w:b/>
          <w:szCs w:val="20"/>
        </w:rPr>
        <w:t>Joint Christmas meeting with LBEG</w:t>
      </w:r>
    </w:p>
    <w:p w14:paraId="4D02475A" w14:textId="77777777" w:rsidR="00E5536F" w:rsidRDefault="00E5536F" w:rsidP="00E5536F">
      <w:pPr>
        <w:spacing w:after="0" w:line="240" w:lineRule="auto"/>
        <w:rPr>
          <w:b/>
          <w:szCs w:val="20"/>
        </w:rPr>
      </w:pPr>
    </w:p>
    <w:p w14:paraId="3F806140" w14:textId="131478BA" w:rsidR="00E5536F" w:rsidRDefault="00E5536F" w:rsidP="00E5536F">
      <w:pPr>
        <w:spacing w:after="0" w:line="240" w:lineRule="auto"/>
        <w:rPr>
          <w:szCs w:val="20"/>
        </w:rPr>
      </w:pPr>
      <w:r>
        <w:rPr>
          <w:szCs w:val="20"/>
        </w:rPr>
        <w:t>It was suggested this could be a ‘technical/innovation showcase’ meeting.  Possible speakers/topics:</w:t>
      </w:r>
    </w:p>
    <w:p w14:paraId="13B057B2" w14:textId="0C18AA06" w:rsidR="00E5536F" w:rsidRDefault="00E5536F" w:rsidP="00E5536F">
      <w:pPr>
        <w:pStyle w:val="ListParagraph"/>
        <w:numPr>
          <w:ilvl w:val="0"/>
          <w:numId w:val="14"/>
        </w:numPr>
        <w:spacing w:after="0" w:line="240" w:lineRule="auto"/>
        <w:rPr>
          <w:szCs w:val="20"/>
        </w:rPr>
      </w:pPr>
      <w:r>
        <w:rPr>
          <w:szCs w:val="20"/>
        </w:rPr>
        <w:t>Matilda’s Blanket</w:t>
      </w:r>
    </w:p>
    <w:p w14:paraId="3161B2E4" w14:textId="01B14AEB" w:rsidR="00E5536F" w:rsidRDefault="00E5536F" w:rsidP="00E5536F">
      <w:pPr>
        <w:pStyle w:val="ListParagraph"/>
        <w:numPr>
          <w:ilvl w:val="0"/>
          <w:numId w:val="14"/>
        </w:numPr>
        <w:spacing w:after="0" w:line="240" w:lineRule="auto"/>
        <w:rPr>
          <w:szCs w:val="20"/>
        </w:rPr>
      </w:pPr>
      <w:r>
        <w:rPr>
          <w:szCs w:val="20"/>
        </w:rPr>
        <w:t>Q-Bot</w:t>
      </w:r>
    </w:p>
    <w:p w14:paraId="293F6FD0" w14:textId="3F3F00A8" w:rsidR="00E5536F" w:rsidRDefault="00E5536F" w:rsidP="00E5536F">
      <w:pPr>
        <w:pStyle w:val="ListParagraph"/>
        <w:numPr>
          <w:ilvl w:val="0"/>
          <w:numId w:val="14"/>
        </w:numPr>
        <w:spacing w:after="0" w:line="240" w:lineRule="auto"/>
        <w:rPr>
          <w:szCs w:val="20"/>
        </w:rPr>
      </w:pPr>
      <w:proofErr w:type="spellStart"/>
      <w:r>
        <w:rPr>
          <w:szCs w:val="20"/>
        </w:rPr>
        <w:t>EnergieSprong</w:t>
      </w:r>
      <w:proofErr w:type="spellEnd"/>
      <w:r>
        <w:rPr>
          <w:szCs w:val="20"/>
        </w:rPr>
        <w:t xml:space="preserve"> – innovative finance (would need new angle as spoke at last meeting) </w:t>
      </w:r>
    </w:p>
    <w:p w14:paraId="0993D05F" w14:textId="4AF1201B" w:rsidR="00E5536F" w:rsidRPr="00E5536F" w:rsidRDefault="00E5536F" w:rsidP="00E5536F">
      <w:pPr>
        <w:pStyle w:val="ListParagraph"/>
        <w:numPr>
          <w:ilvl w:val="0"/>
          <w:numId w:val="14"/>
        </w:numPr>
        <w:spacing w:after="0" w:line="240" w:lineRule="auto"/>
        <w:rPr>
          <w:szCs w:val="20"/>
        </w:rPr>
      </w:pPr>
      <w:r>
        <w:rPr>
          <w:szCs w:val="20"/>
        </w:rPr>
        <w:t>Camden Redress Project on PV optimisation (if bid successful)</w:t>
      </w:r>
    </w:p>
    <w:p w14:paraId="19EA88FB" w14:textId="77777777" w:rsidR="00105835" w:rsidRDefault="00105835" w:rsidP="007810F4">
      <w:pPr>
        <w:spacing w:after="0" w:line="240" w:lineRule="auto"/>
        <w:rPr>
          <w:color w:val="000000" w:themeColor="text1"/>
          <w:szCs w:val="20"/>
        </w:rPr>
      </w:pPr>
    </w:p>
    <w:p w14:paraId="7FFB4321" w14:textId="5209A647" w:rsidR="00E5536F" w:rsidRDefault="00E5536F" w:rsidP="00E5536F">
      <w:pPr>
        <w:spacing w:after="0" w:line="240" w:lineRule="auto"/>
        <w:jc w:val="both"/>
        <w:rPr>
          <w:szCs w:val="20"/>
        </w:rPr>
      </w:pPr>
      <w:r w:rsidRPr="00A26F03">
        <w:rPr>
          <w:b/>
          <w:color w:val="FF0000"/>
          <w:szCs w:val="20"/>
        </w:rPr>
        <w:t>Action:</w:t>
      </w:r>
      <w:r w:rsidRPr="00A26F03">
        <w:rPr>
          <w:color w:val="FF0000"/>
          <w:szCs w:val="20"/>
        </w:rPr>
        <w:t xml:space="preserve"> </w:t>
      </w:r>
      <w:r>
        <w:rPr>
          <w:szCs w:val="20"/>
        </w:rPr>
        <w:t xml:space="preserve">RM to </w:t>
      </w:r>
      <w:r>
        <w:rPr>
          <w:szCs w:val="20"/>
        </w:rPr>
        <w:t>approach GLA to host joint December meeting</w:t>
      </w:r>
    </w:p>
    <w:p w14:paraId="573CE10F" w14:textId="7BDF700C" w:rsidR="00E5536F" w:rsidRPr="00701EA3" w:rsidRDefault="00E5536F" w:rsidP="00E5536F">
      <w:pPr>
        <w:spacing w:after="0" w:line="240" w:lineRule="auto"/>
        <w:jc w:val="both"/>
        <w:rPr>
          <w:szCs w:val="20"/>
        </w:rPr>
      </w:pPr>
      <w:r w:rsidRPr="00A26F03">
        <w:rPr>
          <w:b/>
          <w:color w:val="FF0000"/>
          <w:szCs w:val="20"/>
        </w:rPr>
        <w:t>Action:</w:t>
      </w:r>
      <w:r w:rsidRPr="00A26F03">
        <w:rPr>
          <w:color w:val="FF0000"/>
          <w:szCs w:val="20"/>
        </w:rPr>
        <w:t xml:space="preserve"> </w:t>
      </w:r>
      <w:r>
        <w:rPr>
          <w:szCs w:val="20"/>
        </w:rPr>
        <w:t xml:space="preserve">RM to </w:t>
      </w:r>
      <w:r>
        <w:rPr>
          <w:szCs w:val="20"/>
        </w:rPr>
        <w:t>discuss topic ideas with LBEG Committee</w:t>
      </w:r>
    </w:p>
    <w:p w14:paraId="1C9317ED" w14:textId="77777777" w:rsidR="00E5536F" w:rsidRPr="00701EA3" w:rsidRDefault="00E5536F" w:rsidP="00E5536F">
      <w:pPr>
        <w:spacing w:after="0" w:line="240" w:lineRule="auto"/>
        <w:jc w:val="both"/>
        <w:rPr>
          <w:szCs w:val="20"/>
        </w:rPr>
      </w:pPr>
    </w:p>
    <w:p w14:paraId="2B42116E" w14:textId="77777777" w:rsidR="00E5536F" w:rsidRDefault="00E5536F" w:rsidP="007810F4">
      <w:pPr>
        <w:spacing w:after="0" w:line="240" w:lineRule="auto"/>
        <w:rPr>
          <w:color w:val="000000" w:themeColor="text1"/>
          <w:szCs w:val="20"/>
        </w:rPr>
      </w:pPr>
    </w:p>
    <w:p w14:paraId="39935E87" w14:textId="77777777" w:rsidR="00E5536F" w:rsidRDefault="00E5536F" w:rsidP="007810F4">
      <w:pPr>
        <w:spacing w:after="0" w:line="240" w:lineRule="auto"/>
        <w:rPr>
          <w:color w:val="000000" w:themeColor="text1"/>
          <w:szCs w:val="20"/>
        </w:rPr>
      </w:pPr>
    </w:p>
    <w:p w14:paraId="47C6D147" w14:textId="381225D4" w:rsidR="00E5536F" w:rsidRDefault="00E5536F" w:rsidP="00E5536F">
      <w:pPr>
        <w:pStyle w:val="ListParagraph"/>
        <w:numPr>
          <w:ilvl w:val="0"/>
          <w:numId w:val="4"/>
        </w:numPr>
        <w:spacing w:after="0" w:line="240" w:lineRule="auto"/>
        <w:rPr>
          <w:b/>
          <w:szCs w:val="20"/>
        </w:rPr>
      </w:pPr>
      <w:r>
        <w:rPr>
          <w:b/>
          <w:szCs w:val="20"/>
        </w:rPr>
        <w:t>AOB</w:t>
      </w:r>
    </w:p>
    <w:p w14:paraId="17A86D9F" w14:textId="77777777" w:rsidR="00E5536F" w:rsidRDefault="00E5536F" w:rsidP="00E5536F">
      <w:pPr>
        <w:pStyle w:val="ListParagraph"/>
        <w:spacing w:after="0" w:line="240" w:lineRule="auto"/>
        <w:ind w:left="360"/>
        <w:rPr>
          <w:b/>
          <w:szCs w:val="20"/>
        </w:rPr>
      </w:pPr>
    </w:p>
    <w:p w14:paraId="45DA78D1" w14:textId="40CD9482" w:rsidR="00E5536F" w:rsidRPr="00E5536F" w:rsidRDefault="00E5536F" w:rsidP="00E5536F">
      <w:pPr>
        <w:pStyle w:val="ListParagraph"/>
        <w:numPr>
          <w:ilvl w:val="0"/>
          <w:numId w:val="17"/>
        </w:numPr>
        <w:spacing w:after="0" w:line="240" w:lineRule="auto"/>
        <w:rPr>
          <w:b/>
          <w:szCs w:val="20"/>
        </w:rPr>
      </w:pPr>
      <w:r w:rsidRPr="00E5536F">
        <w:rPr>
          <w:b/>
          <w:szCs w:val="20"/>
        </w:rPr>
        <w:t>Banking:</w:t>
      </w:r>
      <w:r>
        <w:rPr>
          <w:b/>
          <w:szCs w:val="20"/>
        </w:rPr>
        <w:t xml:space="preserve"> </w:t>
      </w:r>
      <w:r>
        <w:rPr>
          <w:szCs w:val="20"/>
        </w:rPr>
        <w:t>Toby, Fran and Martin all agreed to become signatories.  It was also agreed that we’d investigate online banking access</w:t>
      </w:r>
    </w:p>
    <w:p w14:paraId="57047232" w14:textId="77777777" w:rsidR="00E5536F" w:rsidRDefault="00E5536F" w:rsidP="00E5536F">
      <w:pPr>
        <w:spacing w:after="0" w:line="240" w:lineRule="auto"/>
        <w:jc w:val="both"/>
        <w:rPr>
          <w:b/>
          <w:color w:val="FF0000"/>
          <w:szCs w:val="20"/>
        </w:rPr>
      </w:pPr>
    </w:p>
    <w:p w14:paraId="56A36CA4" w14:textId="3C66CBFC" w:rsidR="00E5536F" w:rsidRDefault="00E5536F" w:rsidP="00E5536F">
      <w:pPr>
        <w:spacing w:after="0" w:line="240" w:lineRule="auto"/>
        <w:jc w:val="both"/>
        <w:rPr>
          <w:color w:val="000000" w:themeColor="text1"/>
          <w:szCs w:val="20"/>
        </w:rPr>
      </w:pPr>
      <w:r w:rsidRPr="00E5536F">
        <w:rPr>
          <w:b/>
          <w:color w:val="FF0000"/>
          <w:szCs w:val="20"/>
        </w:rPr>
        <w:t>Action:</w:t>
      </w:r>
      <w:r w:rsidRPr="00E5536F">
        <w:rPr>
          <w:color w:val="FF0000"/>
          <w:szCs w:val="20"/>
        </w:rPr>
        <w:t xml:space="preserve"> </w:t>
      </w:r>
      <w:r>
        <w:rPr>
          <w:color w:val="000000" w:themeColor="text1"/>
          <w:szCs w:val="20"/>
        </w:rPr>
        <w:t>RB/NS to action</w:t>
      </w:r>
    </w:p>
    <w:p w14:paraId="423F17B8" w14:textId="77777777" w:rsidR="00E5536F" w:rsidRDefault="00E5536F" w:rsidP="00E5536F">
      <w:pPr>
        <w:spacing w:after="0" w:line="240" w:lineRule="auto"/>
        <w:jc w:val="both"/>
        <w:rPr>
          <w:color w:val="000000" w:themeColor="text1"/>
          <w:szCs w:val="20"/>
        </w:rPr>
      </w:pPr>
    </w:p>
    <w:p w14:paraId="3925F8F6" w14:textId="258A12D3" w:rsidR="00E5536F" w:rsidRDefault="00E5536F" w:rsidP="00E5536F">
      <w:pPr>
        <w:pStyle w:val="ListParagraph"/>
        <w:numPr>
          <w:ilvl w:val="0"/>
          <w:numId w:val="17"/>
        </w:numPr>
        <w:spacing w:after="0" w:line="240" w:lineRule="auto"/>
        <w:rPr>
          <w:b/>
          <w:szCs w:val="20"/>
        </w:rPr>
      </w:pPr>
      <w:r>
        <w:rPr>
          <w:b/>
          <w:szCs w:val="20"/>
        </w:rPr>
        <w:t>Finances:</w:t>
      </w:r>
    </w:p>
    <w:p w14:paraId="62D6D711" w14:textId="77777777" w:rsidR="00E5536F" w:rsidRPr="00E5536F" w:rsidRDefault="00E5536F" w:rsidP="00E5536F">
      <w:pPr>
        <w:pStyle w:val="ListParagraph"/>
        <w:spacing w:after="0" w:line="240" w:lineRule="auto"/>
        <w:ind w:left="360"/>
        <w:rPr>
          <w:b/>
          <w:szCs w:val="20"/>
        </w:rPr>
      </w:pPr>
    </w:p>
    <w:p w14:paraId="735179FB" w14:textId="6BD4EEB7" w:rsidR="00E5536F" w:rsidRDefault="00E5536F" w:rsidP="00E5536F">
      <w:pPr>
        <w:spacing w:after="0" w:line="240" w:lineRule="auto"/>
        <w:jc w:val="both"/>
        <w:rPr>
          <w:color w:val="000000" w:themeColor="text1"/>
          <w:szCs w:val="20"/>
        </w:rPr>
      </w:pPr>
      <w:r w:rsidRPr="00E5536F">
        <w:rPr>
          <w:b/>
          <w:color w:val="FF0000"/>
          <w:szCs w:val="20"/>
        </w:rPr>
        <w:t>Action:</w:t>
      </w:r>
      <w:r w:rsidRPr="00E5536F">
        <w:rPr>
          <w:color w:val="FF0000"/>
          <w:szCs w:val="20"/>
        </w:rPr>
        <w:t xml:space="preserve"> </w:t>
      </w:r>
      <w:r>
        <w:rPr>
          <w:color w:val="000000" w:themeColor="text1"/>
          <w:szCs w:val="20"/>
        </w:rPr>
        <w:t>RM to send out membership invoices</w:t>
      </w:r>
      <w:r w:rsidRPr="00E5536F">
        <w:rPr>
          <w:color w:val="000000" w:themeColor="text1"/>
          <w:szCs w:val="20"/>
        </w:rPr>
        <w:t xml:space="preserve"> </w:t>
      </w:r>
    </w:p>
    <w:p w14:paraId="54C37DA9" w14:textId="77777777" w:rsidR="00E5536F" w:rsidRDefault="00E5536F" w:rsidP="00E5536F">
      <w:pPr>
        <w:spacing w:after="0" w:line="240" w:lineRule="auto"/>
        <w:jc w:val="both"/>
        <w:rPr>
          <w:color w:val="000000" w:themeColor="text1"/>
          <w:szCs w:val="20"/>
        </w:rPr>
      </w:pPr>
      <w:r w:rsidRPr="00E5536F">
        <w:rPr>
          <w:b/>
          <w:color w:val="FF0000"/>
          <w:szCs w:val="20"/>
        </w:rPr>
        <w:t>Action:</w:t>
      </w:r>
      <w:r w:rsidRPr="00E5536F">
        <w:rPr>
          <w:color w:val="FF0000"/>
          <w:szCs w:val="20"/>
        </w:rPr>
        <w:t xml:space="preserve"> </w:t>
      </w:r>
      <w:r>
        <w:rPr>
          <w:color w:val="000000" w:themeColor="text1"/>
          <w:szCs w:val="20"/>
        </w:rPr>
        <w:t>RM to raise SE2 invoice</w:t>
      </w:r>
    </w:p>
    <w:p w14:paraId="48FD6FB9" w14:textId="77777777" w:rsidR="00E5536F" w:rsidRDefault="00E5536F" w:rsidP="00E5536F">
      <w:pPr>
        <w:spacing w:after="0" w:line="240" w:lineRule="auto"/>
        <w:jc w:val="both"/>
        <w:rPr>
          <w:color w:val="000000" w:themeColor="text1"/>
          <w:szCs w:val="20"/>
        </w:rPr>
      </w:pPr>
    </w:p>
    <w:p w14:paraId="5CD69E39" w14:textId="1D3B3709" w:rsidR="00E5536F" w:rsidRDefault="00E5536F" w:rsidP="00E5536F">
      <w:pPr>
        <w:spacing w:after="0" w:line="240" w:lineRule="auto"/>
        <w:jc w:val="both"/>
        <w:rPr>
          <w:color w:val="000000" w:themeColor="text1"/>
          <w:szCs w:val="20"/>
        </w:rPr>
      </w:pPr>
      <w:r>
        <w:rPr>
          <w:color w:val="000000" w:themeColor="text1"/>
          <w:szCs w:val="20"/>
        </w:rPr>
        <w:t>It was also agreed that we keep the provision of lunch at Forum meetings under review: if money’s tight then we could stop this.</w:t>
      </w:r>
      <w:r>
        <w:rPr>
          <w:color w:val="000000" w:themeColor="text1"/>
          <w:szCs w:val="20"/>
        </w:rPr>
        <w:t xml:space="preserve"> </w:t>
      </w:r>
    </w:p>
    <w:p w14:paraId="6705994A" w14:textId="77777777" w:rsidR="00E5536F" w:rsidRPr="00E5536F" w:rsidRDefault="00E5536F" w:rsidP="00E5536F">
      <w:pPr>
        <w:spacing w:after="0" w:line="240" w:lineRule="auto"/>
        <w:jc w:val="both"/>
        <w:rPr>
          <w:color w:val="000000" w:themeColor="text1"/>
          <w:szCs w:val="20"/>
        </w:rPr>
      </w:pPr>
    </w:p>
    <w:p w14:paraId="3D00E472" w14:textId="77777777" w:rsidR="00E5536F" w:rsidRPr="00E5536F" w:rsidRDefault="00E5536F" w:rsidP="00E5536F">
      <w:pPr>
        <w:spacing w:after="0" w:line="240" w:lineRule="auto"/>
        <w:rPr>
          <w:szCs w:val="20"/>
        </w:rPr>
      </w:pPr>
    </w:p>
    <w:p w14:paraId="097DC61D" w14:textId="77777777" w:rsidR="00E5536F" w:rsidRPr="00E5536F" w:rsidRDefault="00E5536F" w:rsidP="00E5536F">
      <w:pPr>
        <w:spacing w:after="0" w:line="240" w:lineRule="auto"/>
        <w:jc w:val="both"/>
        <w:rPr>
          <w:color w:val="000000" w:themeColor="text1"/>
          <w:szCs w:val="20"/>
        </w:rPr>
      </w:pPr>
    </w:p>
    <w:p w14:paraId="5595B390" w14:textId="77777777" w:rsidR="007425B4" w:rsidRPr="007810F4" w:rsidRDefault="007425B4" w:rsidP="007810F4">
      <w:pPr>
        <w:spacing w:after="0" w:line="240" w:lineRule="auto"/>
        <w:rPr>
          <w:color w:val="000000" w:themeColor="text1"/>
          <w:szCs w:val="20"/>
        </w:rPr>
      </w:pPr>
    </w:p>
    <w:sectPr w:rsidR="007425B4" w:rsidRPr="007810F4" w:rsidSect="007425B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B5D"/>
    <w:multiLevelType w:val="hybridMultilevel"/>
    <w:tmpl w:val="6F7EA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C73F0"/>
    <w:multiLevelType w:val="hybridMultilevel"/>
    <w:tmpl w:val="3064B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31072"/>
    <w:multiLevelType w:val="hybridMultilevel"/>
    <w:tmpl w:val="3A1EE202"/>
    <w:lvl w:ilvl="0" w:tplc="FBE4DE0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25BA9"/>
    <w:multiLevelType w:val="hybridMultilevel"/>
    <w:tmpl w:val="7B3AF4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FB092B"/>
    <w:multiLevelType w:val="hybridMultilevel"/>
    <w:tmpl w:val="B838C98A"/>
    <w:lvl w:ilvl="0" w:tplc="08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C508B"/>
    <w:multiLevelType w:val="multilevel"/>
    <w:tmpl w:val="52B4592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28306E04"/>
    <w:multiLevelType w:val="hybridMultilevel"/>
    <w:tmpl w:val="F0C8DADE"/>
    <w:lvl w:ilvl="0" w:tplc="CF9052B2">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3E10C5"/>
    <w:multiLevelType w:val="hybridMultilevel"/>
    <w:tmpl w:val="9770485E"/>
    <w:lvl w:ilvl="0" w:tplc="3404D2EE">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17443A"/>
    <w:multiLevelType w:val="hybridMultilevel"/>
    <w:tmpl w:val="BD68F4B4"/>
    <w:lvl w:ilvl="0" w:tplc="4E80F43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62B51"/>
    <w:multiLevelType w:val="hybridMultilevel"/>
    <w:tmpl w:val="F90C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E6043C"/>
    <w:multiLevelType w:val="hybridMultilevel"/>
    <w:tmpl w:val="382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9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26529F"/>
    <w:multiLevelType w:val="hybridMultilevel"/>
    <w:tmpl w:val="D81EA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D548FB"/>
    <w:multiLevelType w:val="hybridMultilevel"/>
    <w:tmpl w:val="C5165F3C"/>
    <w:lvl w:ilvl="0" w:tplc="04090001">
      <w:start w:val="1"/>
      <w:numFmt w:val="bullet"/>
      <w:lvlText w:val=""/>
      <w:lvlJc w:val="left"/>
      <w:pPr>
        <w:ind w:left="720" w:hanging="360"/>
      </w:pPr>
      <w:rPr>
        <w:rFonts w:ascii="Symbol" w:hAnsi="Symbol" w:hint="default"/>
      </w:rPr>
    </w:lvl>
    <w:lvl w:ilvl="1" w:tplc="4E80F438">
      <w:numFmt w:val="bullet"/>
      <w:lvlText w:val="-"/>
      <w:lvlJc w:val="left"/>
      <w:pPr>
        <w:ind w:left="1440" w:hanging="360"/>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E0526"/>
    <w:multiLevelType w:val="hybridMultilevel"/>
    <w:tmpl w:val="703C23AE"/>
    <w:lvl w:ilvl="0" w:tplc="2BCC951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90BDE"/>
    <w:multiLevelType w:val="multilevel"/>
    <w:tmpl w:val="299245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nsid w:val="7F860470"/>
    <w:multiLevelType w:val="hybridMultilevel"/>
    <w:tmpl w:val="28CEBB6A"/>
    <w:lvl w:ilvl="0" w:tplc="FCDAD18A">
      <w:start w:val="1"/>
      <w:numFmt w:val="lowerLetter"/>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8"/>
  </w:num>
  <w:num w:numId="4">
    <w:abstractNumId w:val="0"/>
  </w:num>
  <w:num w:numId="5">
    <w:abstractNumId w:val="11"/>
  </w:num>
  <w:num w:numId="6">
    <w:abstractNumId w:val="1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4"/>
  </w:num>
  <w:num w:numId="12">
    <w:abstractNumId w:val="7"/>
  </w:num>
  <w:num w:numId="13">
    <w:abstractNumId w:val="3"/>
  </w:num>
  <w:num w:numId="14">
    <w:abstractNumId w:val="12"/>
  </w:num>
  <w:num w:numId="15">
    <w:abstractNumId w:val="4"/>
  </w:num>
  <w:num w:numId="16">
    <w:abstractNumId w:val="9"/>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87"/>
    <w:rsid w:val="000206BD"/>
    <w:rsid w:val="00031AA7"/>
    <w:rsid w:val="00105835"/>
    <w:rsid w:val="001641F4"/>
    <w:rsid w:val="0017484C"/>
    <w:rsid w:val="001A37FD"/>
    <w:rsid w:val="002759BB"/>
    <w:rsid w:val="002B7BBE"/>
    <w:rsid w:val="002E5609"/>
    <w:rsid w:val="0032324C"/>
    <w:rsid w:val="00473984"/>
    <w:rsid w:val="00476EDC"/>
    <w:rsid w:val="00490319"/>
    <w:rsid w:val="004A2B4D"/>
    <w:rsid w:val="005E1BDA"/>
    <w:rsid w:val="00653BD0"/>
    <w:rsid w:val="006754D6"/>
    <w:rsid w:val="0069045B"/>
    <w:rsid w:val="006C45D8"/>
    <w:rsid w:val="00701EA3"/>
    <w:rsid w:val="00721DDF"/>
    <w:rsid w:val="007425B4"/>
    <w:rsid w:val="007810F4"/>
    <w:rsid w:val="007A0256"/>
    <w:rsid w:val="007E636F"/>
    <w:rsid w:val="0080578B"/>
    <w:rsid w:val="008D2A1B"/>
    <w:rsid w:val="008F575D"/>
    <w:rsid w:val="00901E0A"/>
    <w:rsid w:val="00963D45"/>
    <w:rsid w:val="00990C53"/>
    <w:rsid w:val="009C0AB5"/>
    <w:rsid w:val="00A26F03"/>
    <w:rsid w:val="00A80D52"/>
    <w:rsid w:val="00A82AC5"/>
    <w:rsid w:val="00A83987"/>
    <w:rsid w:val="00AA4D95"/>
    <w:rsid w:val="00AE1E8D"/>
    <w:rsid w:val="00B562B3"/>
    <w:rsid w:val="00BD62E0"/>
    <w:rsid w:val="00C14C29"/>
    <w:rsid w:val="00C42074"/>
    <w:rsid w:val="00CB74BD"/>
    <w:rsid w:val="00CC25D4"/>
    <w:rsid w:val="00E50922"/>
    <w:rsid w:val="00E5536F"/>
    <w:rsid w:val="00F7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 w:type="paragraph" w:styleId="ListParagraph">
    <w:name w:val="List Paragraph"/>
    <w:basedOn w:val="Normal"/>
    <w:uiPriority w:val="34"/>
    <w:qFormat/>
    <w:rsid w:val="00A83987"/>
    <w:pPr>
      <w:ind w:left="720"/>
      <w:contextualSpacing/>
    </w:pPr>
  </w:style>
  <w:style w:type="table" w:styleId="TableGrid">
    <w:name w:val="Table Grid"/>
    <w:basedOn w:val="TableNormal"/>
    <w:uiPriority w:val="59"/>
    <w:rsid w:val="00781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D45"/>
    <w:rPr>
      <w:color w:val="0000FF"/>
      <w:u w:val="single"/>
    </w:rPr>
  </w:style>
  <w:style w:type="character" w:styleId="CommentReference">
    <w:name w:val="annotation reference"/>
    <w:basedOn w:val="DefaultParagraphFont"/>
    <w:uiPriority w:val="99"/>
    <w:semiHidden/>
    <w:unhideWhenUsed/>
    <w:rsid w:val="0032324C"/>
    <w:rPr>
      <w:sz w:val="16"/>
      <w:szCs w:val="16"/>
    </w:rPr>
  </w:style>
  <w:style w:type="paragraph" w:styleId="CommentText">
    <w:name w:val="annotation text"/>
    <w:basedOn w:val="Normal"/>
    <w:link w:val="CommentTextChar"/>
    <w:uiPriority w:val="99"/>
    <w:semiHidden/>
    <w:unhideWhenUsed/>
    <w:rsid w:val="0032324C"/>
    <w:pPr>
      <w:spacing w:line="240" w:lineRule="auto"/>
    </w:pPr>
    <w:rPr>
      <w:szCs w:val="20"/>
    </w:rPr>
  </w:style>
  <w:style w:type="character" w:customStyle="1" w:styleId="CommentTextChar">
    <w:name w:val="Comment Text Char"/>
    <w:basedOn w:val="DefaultParagraphFont"/>
    <w:link w:val="CommentText"/>
    <w:uiPriority w:val="99"/>
    <w:semiHidden/>
    <w:rsid w:val="0032324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2324C"/>
    <w:rPr>
      <w:b/>
      <w:bCs/>
    </w:rPr>
  </w:style>
  <w:style w:type="character" w:customStyle="1" w:styleId="CommentSubjectChar">
    <w:name w:val="Comment Subject Char"/>
    <w:basedOn w:val="CommentTextChar"/>
    <w:link w:val="CommentSubject"/>
    <w:uiPriority w:val="99"/>
    <w:semiHidden/>
    <w:rsid w:val="0032324C"/>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 w:type="paragraph" w:styleId="ListParagraph">
    <w:name w:val="List Paragraph"/>
    <w:basedOn w:val="Normal"/>
    <w:uiPriority w:val="34"/>
    <w:qFormat/>
    <w:rsid w:val="00A83987"/>
    <w:pPr>
      <w:ind w:left="720"/>
      <w:contextualSpacing/>
    </w:pPr>
  </w:style>
  <w:style w:type="table" w:styleId="TableGrid">
    <w:name w:val="Table Grid"/>
    <w:basedOn w:val="TableNormal"/>
    <w:uiPriority w:val="59"/>
    <w:rsid w:val="00781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D45"/>
    <w:rPr>
      <w:color w:val="0000FF"/>
      <w:u w:val="single"/>
    </w:rPr>
  </w:style>
  <w:style w:type="character" w:styleId="CommentReference">
    <w:name w:val="annotation reference"/>
    <w:basedOn w:val="DefaultParagraphFont"/>
    <w:uiPriority w:val="99"/>
    <w:semiHidden/>
    <w:unhideWhenUsed/>
    <w:rsid w:val="0032324C"/>
    <w:rPr>
      <w:sz w:val="16"/>
      <w:szCs w:val="16"/>
    </w:rPr>
  </w:style>
  <w:style w:type="paragraph" w:styleId="CommentText">
    <w:name w:val="annotation text"/>
    <w:basedOn w:val="Normal"/>
    <w:link w:val="CommentTextChar"/>
    <w:uiPriority w:val="99"/>
    <w:semiHidden/>
    <w:unhideWhenUsed/>
    <w:rsid w:val="0032324C"/>
    <w:pPr>
      <w:spacing w:line="240" w:lineRule="auto"/>
    </w:pPr>
    <w:rPr>
      <w:szCs w:val="20"/>
    </w:rPr>
  </w:style>
  <w:style w:type="character" w:customStyle="1" w:styleId="CommentTextChar">
    <w:name w:val="Comment Text Char"/>
    <w:basedOn w:val="DefaultParagraphFont"/>
    <w:link w:val="CommentText"/>
    <w:uiPriority w:val="99"/>
    <w:semiHidden/>
    <w:rsid w:val="0032324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2324C"/>
    <w:rPr>
      <w:b/>
      <w:bCs/>
    </w:rPr>
  </w:style>
  <w:style w:type="character" w:customStyle="1" w:styleId="CommentSubjectChar">
    <w:name w:val="Comment Subject Char"/>
    <w:basedOn w:val="CommentTextChar"/>
    <w:link w:val="CommentSubject"/>
    <w:uiPriority w:val="99"/>
    <w:semiHidden/>
    <w:rsid w:val="0032324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4002">
      <w:bodyDiv w:val="1"/>
      <w:marLeft w:val="0"/>
      <w:marRight w:val="0"/>
      <w:marTop w:val="0"/>
      <w:marBottom w:val="0"/>
      <w:divBdr>
        <w:top w:val="none" w:sz="0" w:space="0" w:color="auto"/>
        <w:left w:val="none" w:sz="0" w:space="0" w:color="auto"/>
        <w:bottom w:val="none" w:sz="0" w:space="0" w:color="auto"/>
        <w:right w:val="none" w:sz="0" w:space="0" w:color="auto"/>
      </w:divBdr>
    </w:div>
    <w:div w:id="17013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AAA3-628F-4F51-8158-18A7B92F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SE2DESKTOP01</dc:creator>
  <cp:lastModifiedBy>Mills Home</cp:lastModifiedBy>
  <cp:revision>5</cp:revision>
  <cp:lastPrinted>2015-03-30T11:33:00Z</cp:lastPrinted>
  <dcterms:created xsi:type="dcterms:W3CDTF">2015-07-15T13:16:00Z</dcterms:created>
  <dcterms:modified xsi:type="dcterms:W3CDTF">2015-07-16T12:49:00Z</dcterms:modified>
</cp:coreProperties>
</file>